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A6" w:rsidRPr="002E2CD1" w:rsidRDefault="00B427A6" w:rsidP="0042748D">
      <w:pPr>
        <w:spacing w:after="0" w:line="240" w:lineRule="auto"/>
        <w:jc w:val="center"/>
        <w:rPr>
          <w:rFonts w:ascii="Arial" w:hAnsi="Arial" w:cs="Arial"/>
        </w:rPr>
      </w:pPr>
      <w:bookmarkStart w:id="0" w:name="_GoBack"/>
      <w:bookmarkEnd w:id="0"/>
      <w:proofErr w:type="gramStart"/>
      <w:r w:rsidRPr="002E2CD1">
        <w:rPr>
          <w:rFonts w:ascii="Arial" w:hAnsi="Arial" w:cs="Arial"/>
        </w:rPr>
        <w:t>MUNICIPAL ORDINANCE NO.</w:t>
      </w:r>
      <w:proofErr w:type="gramEnd"/>
      <w:r w:rsidRPr="002E2CD1">
        <w:rPr>
          <w:rFonts w:ascii="Arial" w:hAnsi="Arial" w:cs="Arial"/>
        </w:rPr>
        <w:t xml:space="preserve"> </w:t>
      </w:r>
      <w:r>
        <w:rPr>
          <w:rFonts w:ascii="Arial" w:hAnsi="Arial" w:cs="Arial"/>
        </w:rPr>
        <w:t>____</w:t>
      </w:r>
    </w:p>
    <w:p w:rsidR="0090350A" w:rsidRDefault="0090350A" w:rsidP="00A86142">
      <w:pPr>
        <w:spacing w:after="0" w:line="240" w:lineRule="auto"/>
        <w:jc w:val="both"/>
        <w:rPr>
          <w:rFonts w:ascii="Arial" w:hAnsi="Arial" w:cs="Arial"/>
        </w:rPr>
      </w:pPr>
    </w:p>
    <w:p w:rsidR="00B427A6" w:rsidRPr="002E2CD1" w:rsidRDefault="00B427A6" w:rsidP="0042748D">
      <w:pPr>
        <w:spacing w:after="0" w:line="240" w:lineRule="auto"/>
        <w:ind w:left="1260" w:right="540"/>
        <w:jc w:val="both"/>
        <w:rPr>
          <w:rFonts w:ascii="Arial" w:hAnsi="Arial" w:cs="Arial"/>
        </w:rPr>
      </w:pPr>
      <w:r w:rsidRPr="002E2CD1">
        <w:rPr>
          <w:rFonts w:ascii="Arial" w:hAnsi="Arial" w:cs="Arial"/>
        </w:rPr>
        <w:t>AN ORDIN</w:t>
      </w:r>
      <w:r>
        <w:rPr>
          <w:rFonts w:ascii="Arial" w:hAnsi="Arial" w:cs="Arial"/>
        </w:rPr>
        <w:t>ANCE ESTABLISHING THE MANGALDAN MUNICIPAL HEALTH OFFICE CLINICAL LABORATORY</w:t>
      </w:r>
      <w:r w:rsidRPr="002E2CD1">
        <w:rPr>
          <w:rFonts w:ascii="Arial" w:hAnsi="Arial" w:cs="Arial"/>
        </w:rPr>
        <w:t xml:space="preserve">OF </w:t>
      </w:r>
      <w:r>
        <w:rPr>
          <w:rFonts w:ascii="Arial" w:hAnsi="Arial" w:cs="Arial"/>
        </w:rPr>
        <w:t>MANGALDAN</w:t>
      </w:r>
      <w:r w:rsidR="00BF1B94">
        <w:rPr>
          <w:rFonts w:ascii="Arial" w:hAnsi="Arial" w:cs="Arial"/>
        </w:rPr>
        <w:t>,</w:t>
      </w:r>
      <w:r>
        <w:rPr>
          <w:rFonts w:ascii="Arial" w:hAnsi="Arial" w:cs="Arial"/>
        </w:rPr>
        <w:t xml:space="preserve"> PANGASINAN</w:t>
      </w:r>
      <w:r w:rsidRPr="002E2CD1">
        <w:rPr>
          <w:rFonts w:ascii="Arial" w:hAnsi="Arial" w:cs="Arial"/>
        </w:rPr>
        <w:t xml:space="preserve"> AND DEFINING ITS FUNCTIONS, OPERATIONS, AND ADMINISTRATION.</w:t>
      </w:r>
    </w:p>
    <w:p w:rsidR="00B427A6" w:rsidRPr="002E2CD1" w:rsidRDefault="00B427A6" w:rsidP="00B427A6">
      <w:pPr>
        <w:spacing w:after="0" w:line="240" w:lineRule="auto"/>
        <w:jc w:val="center"/>
        <w:rPr>
          <w:rFonts w:ascii="Arial" w:hAnsi="Arial" w:cs="Arial"/>
        </w:rPr>
      </w:pPr>
    </w:p>
    <w:p w:rsidR="00B427A6" w:rsidRPr="002E2CD1" w:rsidRDefault="00B427A6" w:rsidP="0042748D">
      <w:pPr>
        <w:spacing w:after="0" w:line="240" w:lineRule="auto"/>
        <w:ind w:firstLine="720"/>
        <w:jc w:val="center"/>
        <w:rPr>
          <w:rFonts w:ascii="Arial" w:hAnsi="Arial" w:cs="Arial"/>
        </w:rPr>
      </w:pPr>
      <w:proofErr w:type="gramStart"/>
      <w:r w:rsidRPr="002E2CD1">
        <w:rPr>
          <w:rFonts w:ascii="Arial" w:hAnsi="Arial" w:cs="Arial"/>
        </w:rPr>
        <w:t xml:space="preserve">Sponsored by </w:t>
      </w:r>
      <w:r w:rsidR="00A86142">
        <w:rPr>
          <w:rFonts w:ascii="Arial" w:hAnsi="Arial" w:cs="Arial"/>
          <w:b/>
          <w:i/>
        </w:rPr>
        <w:t>Hon. C</w:t>
      </w:r>
      <w:r w:rsidR="00A86142" w:rsidRPr="00A86142">
        <w:rPr>
          <w:rFonts w:ascii="Arial" w:hAnsi="Arial" w:cs="Arial"/>
          <w:b/>
          <w:i/>
        </w:rPr>
        <w:t>ouncilor</w:t>
      </w:r>
      <w:r w:rsidR="00E728A0">
        <w:rPr>
          <w:rFonts w:ascii="Arial" w:hAnsi="Arial" w:cs="Arial"/>
          <w:b/>
          <w:i/>
        </w:rPr>
        <w:t xml:space="preserve"> </w:t>
      </w:r>
      <w:r w:rsidR="00A86142">
        <w:rPr>
          <w:rFonts w:ascii="Arial" w:hAnsi="Arial" w:cs="Arial"/>
          <w:b/>
          <w:i/>
        </w:rPr>
        <w:t>Ma.</w:t>
      </w:r>
      <w:proofErr w:type="gramEnd"/>
      <w:r w:rsidR="00A86142">
        <w:rPr>
          <w:rFonts w:ascii="Arial" w:hAnsi="Arial" w:cs="Arial"/>
          <w:b/>
          <w:i/>
        </w:rPr>
        <w:t xml:space="preserve"> </w:t>
      </w:r>
      <w:r w:rsidRPr="00A86142">
        <w:rPr>
          <w:rFonts w:ascii="Arial" w:hAnsi="Arial" w:cs="Arial"/>
          <w:b/>
          <w:i/>
        </w:rPr>
        <w:t xml:space="preserve">Teresa </w:t>
      </w:r>
      <w:r w:rsidR="00A86142">
        <w:rPr>
          <w:rFonts w:ascii="Arial" w:hAnsi="Arial" w:cs="Arial"/>
          <w:b/>
          <w:i/>
        </w:rPr>
        <w:t xml:space="preserve">M. </w:t>
      </w:r>
      <w:proofErr w:type="spellStart"/>
      <w:r w:rsidRPr="00A86142">
        <w:rPr>
          <w:rFonts w:ascii="Arial" w:hAnsi="Arial" w:cs="Arial"/>
          <w:b/>
          <w:i/>
        </w:rPr>
        <w:t>Abalos</w:t>
      </w:r>
      <w:proofErr w:type="spellEnd"/>
      <w:r w:rsidRPr="00A86142">
        <w:rPr>
          <w:rFonts w:ascii="Arial" w:hAnsi="Arial" w:cs="Arial"/>
          <w:b/>
          <w:i/>
        </w:rPr>
        <w:t xml:space="preserve">, Chairman, </w:t>
      </w:r>
      <w:r w:rsidR="00A86142" w:rsidRPr="00A86142">
        <w:rPr>
          <w:rFonts w:ascii="Arial" w:hAnsi="Arial" w:cs="Arial"/>
          <w:b/>
          <w:i/>
        </w:rPr>
        <w:t>Committee on Health</w:t>
      </w:r>
      <w:r w:rsidR="004C16D2">
        <w:rPr>
          <w:rFonts w:ascii="Arial" w:hAnsi="Arial" w:cs="Arial"/>
          <w:b/>
          <w:i/>
        </w:rPr>
        <w:t xml:space="preserve"> (Nutrition, Cleanliness and Sanitation)</w:t>
      </w:r>
    </w:p>
    <w:p w:rsidR="00B427A6" w:rsidRPr="002E2CD1" w:rsidRDefault="00B427A6" w:rsidP="00B427A6">
      <w:pPr>
        <w:spacing w:after="0" w:line="240" w:lineRule="auto"/>
        <w:jc w:val="both"/>
        <w:rPr>
          <w:rFonts w:ascii="Arial" w:hAnsi="Arial" w:cs="Arial"/>
        </w:rPr>
      </w:pPr>
    </w:p>
    <w:p w:rsidR="00B427A6" w:rsidRPr="002E2CD1" w:rsidRDefault="00B427A6" w:rsidP="00A86142">
      <w:pPr>
        <w:spacing w:after="0" w:line="240" w:lineRule="auto"/>
        <w:ind w:firstLine="720"/>
        <w:jc w:val="both"/>
        <w:rPr>
          <w:rFonts w:ascii="Arial" w:hAnsi="Arial" w:cs="Arial"/>
        </w:rPr>
      </w:pPr>
      <w:r w:rsidRPr="002E2CD1">
        <w:rPr>
          <w:rFonts w:ascii="Arial" w:hAnsi="Arial" w:cs="Arial"/>
        </w:rPr>
        <w:t>WHEREAS</w:t>
      </w:r>
      <w:r w:rsidR="001C4153">
        <w:rPr>
          <w:rFonts w:ascii="Arial" w:hAnsi="Arial" w:cs="Arial"/>
        </w:rPr>
        <w:t>,</w:t>
      </w:r>
      <w:r w:rsidRPr="002E2CD1">
        <w:rPr>
          <w:rFonts w:ascii="Arial" w:hAnsi="Arial" w:cs="Arial"/>
        </w:rPr>
        <w:t xml:space="preserve"> pursuant to Section 16 of R.A. 7160 which mandates that every local government unit shall exercise the powers expressly granted, those necessarily implied therefrom, and those which are essential to the promotion of the general welfare; </w:t>
      </w:r>
    </w:p>
    <w:p w:rsidR="00B427A6" w:rsidRPr="002E2CD1" w:rsidRDefault="00B427A6" w:rsidP="00B427A6">
      <w:pPr>
        <w:spacing w:after="0" w:line="240" w:lineRule="auto"/>
        <w:jc w:val="both"/>
        <w:rPr>
          <w:rFonts w:ascii="Arial" w:hAnsi="Arial" w:cs="Arial"/>
        </w:rPr>
      </w:pPr>
    </w:p>
    <w:p w:rsidR="00B427A6" w:rsidRDefault="00B427A6" w:rsidP="00A86142">
      <w:pPr>
        <w:spacing w:after="0" w:line="240" w:lineRule="auto"/>
        <w:ind w:firstLine="720"/>
        <w:jc w:val="both"/>
        <w:rPr>
          <w:rFonts w:ascii="Arial" w:hAnsi="Arial" w:cs="Arial"/>
        </w:rPr>
      </w:pPr>
      <w:r>
        <w:rPr>
          <w:rFonts w:ascii="Arial" w:hAnsi="Arial" w:cs="Arial"/>
        </w:rPr>
        <w:t xml:space="preserve">WHEREAS, the physicians utilize laboratory work ups in aid of diagnosis and management of patients. It is also important that results are accurate </w:t>
      </w:r>
      <w:r w:rsidR="00664E6D">
        <w:rPr>
          <w:rFonts w:ascii="Arial" w:hAnsi="Arial" w:cs="Arial"/>
        </w:rPr>
        <w:t xml:space="preserve">to assure </w:t>
      </w:r>
      <w:r w:rsidR="00A86142">
        <w:rPr>
          <w:rFonts w:ascii="Arial" w:hAnsi="Arial" w:cs="Arial"/>
        </w:rPr>
        <w:t>quality patient care;</w:t>
      </w:r>
    </w:p>
    <w:p w:rsidR="00A86142" w:rsidRDefault="00A86142" w:rsidP="00A86142">
      <w:pPr>
        <w:spacing w:after="0" w:line="240" w:lineRule="auto"/>
        <w:ind w:firstLine="720"/>
        <w:jc w:val="both"/>
        <w:rPr>
          <w:rFonts w:ascii="Arial" w:hAnsi="Arial" w:cs="Arial"/>
        </w:rPr>
      </w:pPr>
    </w:p>
    <w:p w:rsidR="00664E6D" w:rsidRDefault="00664E6D" w:rsidP="00A86142">
      <w:pPr>
        <w:spacing w:after="0" w:line="240" w:lineRule="auto"/>
        <w:ind w:firstLine="720"/>
        <w:jc w:val="both"/>
        <w:rPr>
          <w:rFonts w:ascii="Arial" w:hAnsi="Arial" w:cs="Arial"/>
        </w:rPr>
      </w:pPr>
      <w:r>
        <w:rPr>
          <w:rFonts w:ascii="Arial" w:hAnsi="Arial" w:cs="Arial"/>
        </w:rPr>
        <w:t xml:space="preserve">WHEREAS, </w:t>
      </w:r>
      <w:r w:rsidR="00F04BFC">
        <w:rPr>
          <w:rFonts w:ascii="Arial" w:hAnsi="Arial" w:cs="Arial"/>
        </w:rPr>
        <w:t>Republic</w:t>
      </w:r>
      <w:r>
        <w:rPr>
          <w:rFonts w:ascii="Arial" w:hAnsi="Arial" w:cs="Arial"/>
        </w:rPr>
        <w:t xml:space="preserve"> Act </w:t>
      </w:r>
      <w:r w:rsidR="00A86142">
        <w:rPr>
          <w:rFonts w:ascii="Arial" w:hAnsi="Arial" w:cs="Arial"/>
        </w:rPr>
        <w:t>N</w:t>
      </w:r>
      <w:r>
        <w:rPr>
          <w:rFonts w:ascii="Arial" w:hAnsi="Arial" w:cs="Arial"/>
        </w:rPr>
        <w:t xml:space="preserve">o. 4688 </w:t>
      </w:r>
      <w:r w:rsidR="00A86142">
        <w:rPr>
          <w:rFonts w:ascii="Arial" w:hAnsi="Arial" w:cs="Arial"/>
        </w:rPr>
        <w:t>S</w:t>
      </w:r>
      <w:r>
        <w:rPr>
          <w:rFonts w:ascii="Arial" w:hAnsi="Arial" w:cs="Arial"/>
        </w:rPr>
        <w:t xml:space="preserve">. 1966, “An Act Regulating the Operation and Maintenance of Clinical Laboratories and Requiring the Registration of the Same </w:t>
      </w:r>
      <w:r w:rsidR="00F04BFC">
        <w:rPr>
          <w:rFonts w:ascii="Arial" w:hAnsi="Arial" w:cs="Arial"/>
        </w:rPr>
        <w:t>with</w:t>
      </w:r>
      <w:r>
        <w:rPr>
          <w:rFonts w:ascii="Arial" w:hAnsi="Arial" w:cs="Arial"/>
        </w:rPr>
        <w:t xml:space="preserve"> the Department of Health, Providing Penalty for the Violation Thereof, and for Other Purposes”, mandated the Department of Health to look after public welfare by effectively enforcing and updating the current regulations to </w:t>
      </w:r>
      <w:r w:rsidR="00A86142">
        <w:rPr>
          <w:rFonts w:ascii="Arial" w:hAnsi="Arial" w:cs="Arial"/>
        </w:rPr>
        <w:t>improve laboratory performance;</w:t>
      </w:r>
    </w:p>
    <w:p w:rsidR="00664E6D" w:rsidRDefault="00664E6D" w:rsidP="00B427A6">
      <w:pPr>
        <w:spacing w:after="0" w:line="240" w:lineRule="auto"/>
        <w:jc w:val="both"/>
        <w:rPr>
          <w:rFonts w:ascii="Arial" w:hAnsi="Arial" w:cs="Arial"/>
        </w:rPr>
      </w:pPr>
    </w:p>
    <w:p w:rsidR="00E321EA" w:rsidRDefault="00664E6D" w:rsidP="00A86142">
      <w:pPr>
        <w:spacing w:after="0" w:line="240" w:lineRule="auto"/>
        <w:ind w:firstLine="720"/>
        <w:jc w:val="both"/>
        <w:rPr>
          <w:rFonts w:ascii="Arial" w:hAnsi="Arial" w:cs="Arial"/>
        </w:rPr>
      </w:pPr>
      <w:r>
        <w:rPr>
          <w:rFonts w:ascii="Arial" w:hAnsi="Arial" w:cs="Arial"/>
        </w:rPr>
        <w:t xml:space="preserve">WHEREAS, the Department of Health Administrative Order No. 2007-0027 which is the Revised Rules and Regulations Governing the Licensure and Regulation of Clinical </w:t>
      </w:r>
      <w:r w:rsidR="00F04BFC">
        <w:rPr>
          <w:rFonts w:ascii="Arial" w:hAnsi="Arial" w:cs="Arial"/>
        </w:rPr>
        <w:t>Laboratories</w:t>
      </w:r>
      <w:r>
        <w:rPr>
          <w:rFonts w:ascii="Arial" w:hAnsi="Arial" w:cs="Arial"/>
        </w:rPr>
        <w:t xml:space="preserve"> in the Philippines is promulgated to prescribe a revised minimum standard for clinical laboratories. It shall ensure accuracy and precision of </w:t>
      </w:r>
      <w:r w:rsidR="00D61D17">
        <w:rPr>
          <w:rFonts w:ascii="Arial" w:hAnsi="Arial" w:cs="Arial"/>
        </w:rPr>
        <w:t>laboratory</w:t>
      </w:r>
      <w:r>
        <w:rPr>
          <w:rFonts w:ascii="Arial" w:hAnsi="Arial" w:cs="Arial"/>
        </w:rPr>
        <w:t xml:space="preserve"> examinations in order to safe</w:t>
      </w:r>
      <w:r w:rsidR="00A86142">
        <w:rPr>
          <w:rFonts w:ascii="Arial" w:hAnsi="Arial" w:cs="Arial"/>
        </w:rPr>
        <w:t>guard public health and safety;</w:t>
      </w:r>
    </w:p>
    <w:p w:rsidR="00F04BFC" w:rsidRDefault="00F04BFC" w:rsidP="00B427A6">
      <w:pPr>
        <w:spacing w:after="0" w:line="240" w:lineRule="auto"/>
        <w:jc w:val="both"/>
        <w:rPr>
          <w:rFonts w:ascii="Arial" w:hAnsi="Arial" w:cs="Arial"/>
        </w:rPr>
      </w:pPr>
    </w:p>
    <w:p w:rsidR="00D61D17" w:rsidRDefault="00F04BFC" w:rsidP="00A86142">
      <w:pPr>
        <w:spacing w:after="0" w:line="240" w:lineRule="auto"/>
        <w:ind w:firstLine="720"/>
        <w:jc w:val="both"/>
        <w:rPr>
          <w:rFonts w:ascii="Arial" w:hAnsi="Arial" w:cs="Arial"/>
        </w:rPr>
      </w:pPr>
      <w:r>
        <w:rPr>
          <w:rFonts w:ascii="Arial" w:hAnsi="Arial" w:cs="Arial"/>
        </w:rPr>
        <w:t xml:space="preserve">WHEREAS, as part of the requirement of the Philippine Health Insurance Corporation for the accreditation of the Rural Health Unit as a </w:t>
      </w:r>
      <w:r w:rsidR="00D61D17">
        <w:rPr>
          <w:rFonts w:ascii="Arial" w:hAnsi="Arial" w:cs="Arial"/>
        </w:rPr>
        <w:t>Primary</w:t>
      </w:r>
      <w:r>
        <w:rPr>
          <w:rFonts w:ascii="Arial" w:hAnsi="Arial" w:cs="Arial"/>
        </w:rPr>
        <w:t xml:space="preserve"> Care Package Provider</w:t>
      </w:r>
      <w:r w:rsidR="00D61D17">
        <w:rPr>
          <w:rFonts w:ascii="Arial" w:hAnsi="Arial" w:cs="Arial"/>
        </w:rPr>
        <w:t>, a laboratory is necessary. Thus, the existing laboratory is established.</w:t>
      </w:r>
      <w:r w:rsidR="00E728A0">
        <w:rPr>
          <w:rFonts w:ascii="Arial" w:hAnsi="Arial" w:cs="Arial"/>
        </w:rPr>
        <w:t xml:space="preserve"> </w:t>
      </w:r>
      <w:r w:rsidR="00D61D17">
        <w:rPr>
          <w:rFonts w:ascii="Arial" w:hAnsi="Arial" w:cs="Arial"/>
        </w:rPr>
        <w:t xml:space="preserve">However, in our desire to expand our services and with the DOH Administrative Order No. 2007-0027, the municipality intends to satisfy the needed requirements to qualify for </w:t>
      </w:r>
      <w:r w:rsidR="00A86142">
        <w:rPr>
          <w:rFonts w:ascii="Arial" w:hAnsi="Arial" w:cs="Arial"/>
        </w:rPr>
        <w:t>a Secondary Clinical Laboratory;</w:t>
      </w:r>
    </w:p>
    <w:p w:rsidR="00D61D17" w:rsidRDefault="00D61D17" w:rsidP="00B427A6">
      <w:pPr>
        <w:spacing w:after="0" w:line="240" w:lineRule="auto"/>
        <w:jc w:val="both"/>
        <w:rPr>
          <w:rFonts w:ascii="Arial" w:hAnsi="Arial" w:cs="Arial"/>
        </w:rPr>
      </w:pPr>
    </w:p>
    <w:p w:rsidR="00F04BFC" w:rsidRDefault="00D61D17" w:rsidP="00A86142">
      <w:pPr>
        <w:spacing w:after="0" w:line="240" w:lineRule="auto"/>
        <w:ind w:firstLine="720"/>
        <w:jc w:val="both"/>
        <w:rPr>
          <w:rFonts w:ascii="Arial" w:hAnsi="Arial" w:cs="Arial"/>
        </w:rPr>
      </w:pPr>
      <w:r>
        <w:rPr>
          <w:rFonts w:ascii="Arial" w:hAnsi="Arial" w:cs="Arial"/>
        </w:rPr>
        <w:t xml:space="preserve">WHEREAS, with the presence of a clinical laboratory at the rural health unit of </w:t>
      </w:r>
      <w:proofErr w:type="spellStart"/>
      <w:r w:rsidR="00A86142">
        <w:rPr>
          <w:rFonts w:ascii="Arial" w:hAnsi="Arial" w:cs="Arial"/>
        </w:rPr>
        <w:t>M</w:t>
      </w:r>
      <w:r>
        <w:rPr>
          <w:rFonts w:ascii="Arial" w:hAnsi="Arial" w:cs="Arial"/>
        </w:rPr>
        <w:t>angaldan</w:t>
      </w:r>
      <w:proofErr w:type="spellEnd"/>
      <w:r>
        <w:rPr>
          <w:rFonts w:ascii="Arial" w:hAnsi="Arial" w:cs="Arial"/>
        </w:rPr>
        <w:t>, the people will have easy access and shall avail of a reasonab</w:t>
      </w:r>
      <w:r w:rsidR="00A86142">
        <w:rPr>
          <w:rFonts w:ascii="Arial" w:hAnsi="Arial" w:cs="Arial"/>
        </w:rPr>
        <w:t xml:space="preserve">le laboratory examination cost; </w:t>
      </w:r>
    </w:p>
    <w:p w:rsidR="00D61D17" w:rsidRPr="007D7D20" w:rsidRDefault="00D61D17" w:rsidP="00D61D17">
      <w:pPr>
        <w:spacing w:after="0" w:line="240" w:lineRule="auto"/>
        <w:ind w:firstLine="720"/>
        <w:jc w:val="both"/>
        <w:rPr>
          <w:rFonts w:ascii="Arial" w:hAnsi="Arial" w:cs="Arial"/>
        </w:rPr>
      </w:pPr>
    </w:p>
    <w:p w:rsidR="00B427A6" w:rsidRDefault="00B427A6" w:rsidP="00B427A6">
      <w:pPr>
        <w:spacing w:after="0" w:line="240" w:lineRule="auto"/>
        <w:ind w:firstLine="720"/>
        <w:jc w:val="both"/>
        <w:rPr>
          <w:rFonts w:ascii="Arial" w:hAnsi="Arial" w:cs="Arial"/>
        </w:rPr>
      </w:pPr>
      <w:r w:rsidRPr="00B95289">
        <w:rPr>
          <w:rFonts w:ascii="Arial" w:hAnsi="Arial" w:cs="Arial"/>
        </w:rPr>
        <w:t xml:space="preserve">NOW THEREFORE, </w:t>
      </w:r>
      <w:r w:rsidR="00CE131D">
        <w:rPr>
          <w:rFonts w:ascii="Arial" w:hAnsi="Arial" w:cs="Arial"/>
        </w:rPr>
        <w:t>B</w:t>
      </w:r>
      <w:r w:rsidR="001C4153">
        <w:rPr>
          <w:rFonts w:ascii="Arial" w:hAnsi="Arial" w:cs="Arial"/>
        </w:rPr>
        <w:t xml:space="preserve">e it ordained by the </w:t>
      </w:r>
      <w:proofErr w:type="spellStart"/>
      <w:r w:rsidR="001C4153">
        <w:rPr>
          <w:rFonts w:ascii="Arial" w:hAnsi="Arial" w:cs="Arial"/>
        </w:rPr>
        <w:t>Sangguniang</w:t>
      </w:r>
      <w:proofErr w:type="spellEnd"/>
      <w:r w:rsidR="001C4153">
        <w:rPr>
          <w:rFonts w:ascii="Arial" w:hAnsi="Arial" w:cs="Arial"/>
        </w:rPr>
        <w:t xml:space="preserve"> Bayan of </w:t>
      </w:r>
      <w:proofErr w:type="spellStart"/>
      <w:r w:rsidR="001C4153">
        <w:rPr>
          <w:rFonts w:ascii="Arial" w:hAnsi="Arial" w:cs="Arial"/>
        </w:rPr>
        <w:t>Mangaldan</w:t>
      </w:r>
      <w:proofErr w:type="spellEnd"/>
      <w:r w:rsidR="001C4153">
        <w:rPr>
          <w:rFonts w:ascii="Arial" w:hAnsi="Arial" w:cs="Arial"/>
        </w:rPr>
        <w:t xml:space="preserve">, Pangasinan </w:t>
      </w:r>
      <w:r w:rsidRPr="00B95289">
        <w:rPr>
          <w:rFonts w:ascii="Arial" w:hAnsi="Arial" w:cs="Arial"/>
        </w:rPr>
        <w:t xml:space="preserve">in session </w:t>
      </w:r>
      <w:r w:rsidR="001C4153">
        <w:rPr>
          <w:rFonts w:ascii="Arial" w:hAnsi="Arial" w:cs="Arial"/>
        </w:rPr>
        <w:t xml:space="preserve">duly </w:t>
      </w:r>
      <w:r w:rsidRPr="00B95289">
        <w:rPr>
          <w:rFonts w:ascii="Arial" w:hAnsi="Arial" w:cs="Arial"/>
        </w:rPr>
        <w:t>assembled</w:t>
      </w:r>
      <w:r w:rsidR="001C4153">
        <w:rPr>
          <w:rFonts w:ascii="Arial" w:hAnsi="Arial" w:cs="Arial"/>
        </w:rPr>
        <w:t>, that</w:t>
      </w:r>
      <w:r w:rsidRPr="00B95289">
        <w:rPr>
          <w:rFonts w:ascii="Arial" w:hAnsi="Arial" w:cs="Arial"/>
        </w:rPr>
        <w:t>:</w:t>
      </w:r>
    </w:p>
    <w:p w:rsidR="00B427A6" w:rsidRPr="002E2CD1" w:rsidRDefault="00B427A6" w:rsidP="00B427A6">
      <w:pPr>
        <w:spacing w:after="0" w:line="240" w:lineRule="auto"/>
        <w:jc w:val="both"/>
        <w:rPr>
          <w:rFonts w:ascii="Arial" w:hAnsi="Arial" w:cs="Arial"/>
        </w:rPr>
      </w:pPr>
    </w:p>
    <w:p w:rsidR="00B427A6" w:rsidRPr="002E2CD1" w:rsidRDefault="00B427A6" w:rsidP="006C6F1D">
      <w:pPr>
        <w:spacing w:after="0" w:line="240" w:lineRule="auto"/>
        <w:ind w:firstLine="720"/>
        <w:jc w:val="both"/>
        <w:rPr>
          <w:rFonts w:ascii="Arial" w:hAnsi="Arial" w:cs="Arial"/>
        </w:rPr>
      </w:pPr>
      <w:proofErr w:type="gramStart"/>
      <w:r w:rsidRPr="002E2CD1">
        <w:rPr>
          <w:rFonts w:ascii="Arial" w:hAnsi="Arial" w:cs="Arial"/>
        </w:rPr>
        <w:t>SECTION 1.</w:t>
      </w:r>
      <w:proofErr w:type="gramEnd"/>
      <w:r w:rsidRPr="002E2CD1">
        <w:rPr>
          <w:rFonts w:ascii="Arial" w:hAnsi="Arial" w:cs="Arial"/>
        </w:rPr>
        <w:t xml:space="preserve"> </w:t>
      </w:r>
      <w:r w:rsidR="006C6F1D" w:rsidRPr="002E2CD1">
        <w:rPr>
          <w:rFonts w:ascii="Arial" w:hAnsi="Arial" w:cs="Arial"/>
        </w:rPr>
        <w:t>TITLE</w:t>
      </w:r>
      <w:r w:rsidR="006C6F1D">
        <w:rPr>
          <w:rFonts w:ascii="Arial" w:hAnsi="Arial" w:cs="Arial"/>
        </w:rPr>
        <w:t>–</w:t>
      </w:r>
      <w:r w:rsidRPr="002E2CD1">
        <w:rPr>
          <w:rFonts w:ascii="Arial" w:hAnsi="Arial" w:cs="Arial"/>
        </w:rPr>
        <w:t xml:space="preserve"> This</w:t>
      </w:r>
      <w:r w:rsidR="00E728A0">
        <w:rPr>
          <w:rFonts w:ascii="Arial" w:hAnsi="Arial" w:cs="Arial"/>
        </w:rPr>
        <w:t xml:space="preserve"> </w:t>
      </w:r>
      <w:r w:rsidRPr="002E2CD1">
        <w:rPr>
          <w:rFonts w:ascii="Arial" w:hAnsi="Arial" w:cs="Arial"/>
        </w:rPr>
        <w:t>Ordinance shall be known as “</w:t>
      </w:r>
      <w:r w:rsidR="00D61D17" w:rsidRPr="006C6F1D">
        <w:rPr>
          <w:rFonts w:ascii="Arial" w:hAnsi="Arial" w:cs="Arial"/>
          <w:i/>
        </w:rPr>
        <w:t>AN ORDINANCE ESTABLISHING THE MANGALDAN MUNICIPAL HEALTH OFFICE CLINICAL LABORATORYOF MANGALDAN PANGASINAN AND DEFINING ITS FUNCTIONS,</w:t>
      </w:r>
      <w:r w:rsidR="006C6F1D" w:rsidRPr="006C6F1D">
        <w:rPr>
          <w:rFonts w:ascii="Arial" w:hAnsi="Arial" w:cs="Arial"/>
          <w:i/>
        </w:rPr>
        <w:t xml:space="preserve"> OPERATIONS, </w:t>
      </w:r>
      <w:proofErr w:type="gramStart"/>
      <w:r w:rsidR="006C6F1D" w:rsidRPr="006C6F1D">
        <w:rPr>
          <w:rFonts w:ascii="Arial" w:hAnsi="Arial" w:cs="Arial"/>
          <w:i/>
        </w:rPr>
        <w:t>AND</w:t>
      </w:r>
      <w:proofErr w:type="gramEnd"/>
      <w:r w:rsidR="006C6F1D" w:rsidRPr="006C6F1D">
        <w:rPr>
          <w:rFonts w:ascii="Arial" w:hAnsi="Arial" w:cs="Arial"/>
          <w:i/>
        </w:rPr>
        <w:t xml:space="preserve"> ADMINISTRATION</w:t>
      </w:r>
      <w:r w:rsidRPr="006C6F1D">
        <w:rPr>
          <w:rFonts w:ascii="Arial" w:hAnsi="Arial" w:cs="Arial"/>
          <w:i/>
        </w:rPr>
        <w:t>”</w:t>
      </w:r>
      <w:r w:rsidRPr="002E2CD1">
        <w:rPr>
          <w:rFonts w:ascii="Arial" w:hAnsi="Arial" w:cs="Arial"/>
        </w:rPr>
        <w:t xml:space="preserve">. </w:t>
      </w:r>
    </w:p>
    <w:p w:rsidR="00B427A6" w:rsidRPr="002E2CD1" w:rsidRDefault="00B427A6" w:rsidP="00B427A6">
      <w:pPr>
        <w:spacing w:after="0" w:line="240" w:lineRule="auto"/>
        <w:jc w:val="both"/>
        <w:rPr>
          <w:rFonts w:ascii="Arial" w:hAnsi="Arial" w:cs="Arial"/>
        </w:rPr>
      </w:pPr>
    </w:p>
    <w:p w:rsidR="00B427A6" w:rsidRPr="002E2CD1" w:rsidRDefault="00B427A6" w:rsidP="006C6F1D">
      <w:pPr>
        <w:spacing w:after="0" w:line="240" w:lineRule="auto"/>
        <w:ind w:firstLine="720"/>
        <w:jc w:val="both"/>
        <w:rPr>
          <w:rFonts w:ascii="Arial" w:hAnsi="Arial" w:cs="Arial"/>
        </w:rPr>
      </w:pPr>
      <w:r w:rsidRPr="002E2CD1">
        <w:rPr>
          <w:rFonts w:ascii="Arial" w:hAnsi="Arial" w:cs="Arial"/>
        </w:rPr>
        <w:t xml:space="preserve">SECTION2. </w:t>
      </w:r>
      <w:proofErr w:type="gramStart"/>
      <w:r w:rsidR="006C6F1D" w:rsidRPr="002E2CD1">
        <w:rPr>
          <w:rFonts w:ascii="Arial" w:hAnsi="Arial" w:cs="Arial"/>
        </w:rPr>
        <w:t>PURPOSE</w:t>
      </w:r>
      <w:r w:rsidR="006C6F1D">
        <w:rPr>
          <w:rFonts w:ascii="Arial" w:hAnsi="Arial" w:cs="Arial"/>
        </w:rPr>
        <w:t xml:space="preserve"> –</w:t>
      </w:r>
      <w:r w:rsidRPr="002E2CD1">
        <w:rPr>
          <w:rFonts w:ascii="Arial" w:hAnsi="Arial" w:cs="Arial"/>
        </w:rPr>
        <w:t xml:space="preserve"> To</w:t>
      </w:r>
      <w:r w:rsidR="00E728A0">
        <w:rPr>
          <w:rFonts w:ascii="Arial" w:hAnsi="Arial" w:cs="Arial"/>
        </w:rPr>
        <w:t xml:space="preserve"> </w:t>
      </w:r>
      <w:r w:rsidRPr="002E2CD1">
        <w:rPr>
          <w:rFonts w:ascii="Arial" w:hAnsi="Arial" w:cs="Arial"/>
        </w:rPr>
        <w:t xml:space="preserve">provide assured quality </w:t>
      </w:r>
      <w:r w:rsidR="00D61D17">
        <w:rPr>
          <w:rFonts w:ascii="Arial" w:hAnsi="Arial" w:cs="Arial"/>
        </w:rPr>
        <w:t>laboratory</w:t>
      </w:r>
      <w:r w:rsidRPr="002E2CD1">
        <w:rPr>
          <w:rFonts w:ascii="Arial" w:hAnsi="Arial" w:cs="Arial"/>
        </w:rPr>
        <w:t xml:space="preserve"> services, thus ensuring </w:t>
      </w:r>
      <w:r w:rsidR="00D61D17">
        <w:rPr>
          <w:rFonts w:ascii="Arial" w:hAnsi="Arial" w:cs="Arial"/>
        </w:rPr>
        <w:t>accurate and improve laboratory diagnostic aid.</w:t>
      </w:r>
      <w:proofErr w:type="gramEnd"/>
    </w:p>
    <w:p w:rsidR="00B427A6" w:rsidRPr="002E2CD1" w:rsidRDefault="00B427A6" w:rsidP="00B427A6">
      <w:pPr>
        <w:spacing w:after="0" w:line="240" w:lineRule="auto"/>
        <w:jc w:val="both"/>
        <w:rPr>
          <w:rFonts w:ascii="Arial" w:hAnsi="Arial" w:cs="Arial"/>
        </w:rPr>
      </w:pPr>
    </w:p>
    <w:p w:rsidR="00B427A6" w:rsidRDefault="00B427A6" w:rsidP="006C6F1D">
      <w:pPr>
        <w:spacing w:after="0" w:line="240" w:lineRule="auto"/>
        <w:ind w:firstLine="720"/>
        <w:jc w:val="both"/>
        <w:rPr>
          <w:rFonts w:ascii="Arial" w:hAnsi="Arial" w:cs="Arial"/>
        </w:rPr>
      </w:pPr>
      <w:proofErr w:type="gramStart"/>
      <w:r w:rsidRPr="002E2CD1">
        <w:rPr>
          <w:rFonts w:ascii="Arial" w:hAnsi="Arial" w:cs="Arial"/>
        </w:rPr>
        <w:t>SECTION 3.</w:t>
      </w:r>
      <w:proofErr w:type="gramEnd"/>
      <w:r w:rsidRPr="002E2CD1">
        <w:rPr>
          <w:rFonts w:ascii="Arial" w:hAnsi="Arial" w:cs="Arial"/>
        </w:rPr>
        <w:t xml:space="preserve"> </w:t>
      </w:r>
      <w:proofErr w:type="gramStart"/>
      <w:r w:rsidR="006C6F1D" w:rsidRPr="002E2CD1">
        <w:rPr>
          <w:rFonts w:ascii="Arial" w:hAnsi="Arial" w:cs="Arial"/>
        </w:rPr>
        <w:t xml:space="preserve">DEFINITION OF TERMS </w:t>
      </w:r>
      <w:r>
        <w:rPr>
          <w:rFonts w:ascii="Arial" w:hAnsi="Arial" w:cs="Arial"/>
        </w:rPr>
        <w:t>–</w:t>
      </w:r>
      <w:r w:rsidR="00E728A0">
        <w:rPr>
          <w:rFonts w:ascii="Arial" w:hAnsi="Arial" w:cs="Arial"/>
        </w:rPr>
        <w:t xml:space="preserve"> </w:t>
      </w:r>
      <w:r>
        <w:rPr>
          <w:rFonts w:ascii="Arial" w:hAnsi="Arial" w:cs="Arial"/>
        </w:rPr>
        <w:t>The following</w:t>
      </w:r>
      <w:r w:rsidRPr="002E2CD1">
        <w:rPr>
          <w:rFonts w:ascii="Arial" w:hAnsi="Arial" w:cs="Arial"/>
        </w:rPr>
        <w:t xml:space="preserve"> are</w:t>
      </w:r>
      <w:proofErr w:type="gramEnd"/>
      <w:r w:rsidRPr="002E2CD1">
        <w:rPr>
          <w:rFonts w:ascii="Arial" w:hAnsi="Arial" w:cs="Arial"/>
        </w:rPr>
        <w:t xml:space="preserve"> the definition of terms: </w:t>
      </w:r>
    </w:p>
    <w:p w:rsidR="0090350A" w:rsidRPr="002E2CD1" w:rsidRDefault="0090350A" w:rsidP="006C6F1D">
      <w:pPr>
        <w:spacing w:after="0" w:line="240" w:lineRule="auto"/>
        <w:ind w:firstLine="720"/>
        <w:jc w:val="both"/>
        <w:rPr>
          <w:rFonts w:ascii="Arial" w:hAnsi="Arial" w:cs="Arial"/>
        </w:rPr>
      </w:pPr>
    </w:p>
    <w:p w:rsidR="006C6F1D" w:rsidRDefault="00B427A6" w:rsidP="006C6F1D">
      <w:pPr>
        <w:pStyle w:val="ListParagraph"/>
        <w:numPr>
          <w:ilvl w:val="0"/>
          <w:numId w:val="2"/>
        </w:numPr>
        <w:spacing w:after="0" w:line="240" w:lineRule="auto"/>
        <w:ind w:left="1080"/>
        <w:jc w:val="both"/>
        <w:rPr>
          <w:rFonts w:ascii="Arial" w:hAnsi="Arial" w:cs="Arial"/>
        </w:rPr>
      </w:pPr>
      <w:r w:rsidRPr="0031538D">
        <w:rPr>
          <w:rFonts w:ascii="Arial" w:hAnsi="Arial" w:cs="Arial"/>
        </w:rPr>
        <w:t xml:space="preserve">DOH </w:t>
      </w:r>
      <w:r w:rsidR="006C6F1D">
        <w:rPr>
          <w:rFonts w:ascii="Arial" w:hAnsi="Arial" w:cs="Arial"/>
        </w:rPr>
        <w:t>–</w:t>
      </w:r>
      <w:r w:rsidRPr="0031538D">
        <w:rPr>
          <w:rFonts w:ascii="Arial" w:hAnsi="Arial" w:cs="Arial"/>
        </w:rPr>
        <w:t xml:space="preserve"> Department of Health</w:t>
      </w:r>
    </w:p>
    <w:p w:rsidR="00B427A6" w:rsidRDefault="00B427A6" w:rsidP="006C6F1D">
      <w:pPr>
        <w:pStyle w:val="ListParagraph"/>
        <w:spacing w:after="0" w:line="240" w:lineRule="auto"/>
        <w:ind w:left="1080"/>
        <w:jc w:val="both"/>
        <w:rPr>
          <w:rFonts w:ascii="Arial" w:hAnsi="Arial" w:cs="Arial"/>
        </w:rPr>
      </w:pPr>
    </w:p>
    <w:p w:rsidR="00B427A6" w:rsidRDefault="00B427A6"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 xml:space="preserve">PHILHEALTH </w:t>
      </w:r>
      <w:r w:rsidR="006C6F1D">
        <w:rPr>
          <w:rFonts w:ascii="Arial" w:hAnsi="Arial" w:cs="Arial"/>
        </w:rPr>
        <w:t>–</w:t>
      </w:r>
      <w:r w:rsidRPr="006C6F1D">
        <w:rPr>
          <w:rFonts w:ascii="Arial" w:hAnsi="Arial" w:cs="Arial"/>
        </w:rPr>
        <w:t xml:space="preserve"> Philippine Health Insurance Corporation </w:t>
      </w:r>
    </w:p>
    <w:p w:rsidR="006C6F1D" w:rsidRPr="006C6F1D" w:rsidRDefault="006C6F1D" w:rsidP="006C6F1D">
      <w:pPr>
        <w:pStyle w:val="ListParagraph"/>
        <w:rPr>
          <w:rFonts w:ascii="Arial" w:hAnsi="Arial" w:cs="Arial"/>
        </w:rPr>
      </w:pPr>
    </w:p>
    <w:p w:rsidR="00B427A6" w:rsidRDefault="00B427A6"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 xml:space="preserve">MUNICIPALITY </w:t>
      </w:r>
      <w:r w:rsidR="006C6F1D">
        <w:rPr>
          <w:rFonts w:ascii="Arial" w:hAnsi="Arial" w:cs="Arial"/>
        </w:rPr>
        <w:t>–</w:t>
      </w:r>
      <w:r w:rsidRPr="006C6F1D">
        <w:rPr>
          <w:rFonts w:ascii="Arial" w:hAnsi="Arial" w:cs="Arial"/>
        </w:rPr>
        <w:t xml:space="preserve"> Municipality</w:t>
      </w:r>
      <w:r w:rsidR="00E728A0">
        <w:rPr>
          <w:rFonts w:ascii="Arial" w:hAnsi="Arial" w:cs="Arial"/>
        </w:rPr>
        <w:t xml:space="preserve"> </w:t>
      </w:r>
      <w:r w:rsidRPr="006C6F1D">
        <w:rPr>
          <w:rFonts w:ascii="Arial" w:hAnsi="Arial" w:cs="Arial"/>
        </w:rPr>
        <w:t xml:space="preserve">of </w:t>
      </w:r>
      <w:proofErr w:type="spellStart"/>
      <w:r w:rsidRPr="006C6F1D">
        <w:rPr>
          <w:rFonts w:ascii="Arial" w:hAnsi="Arial" w:cs="Arial"/>
        </w:rPr>
        <w:t>Mangaldan</w:t>
      </w:r>
      <w:proofErr w:type="spellEnd"/>
    </w:p>
    <w:p w:rsidR="006C6F1D" w:rsidRPr="006C6F1D" w:rsidRDefault="006C6F1D" w:rsidP="006C6F1D">
      <w:pPr>
        <w:pStyle w:val="ListParagraph"/>
        <w:rPr>
          <w:rFonts w:ascii="Arial" w:hAnsi="Arial" w:cs="Arial"/>
        </w:rPr>
      </w:pPr>
    </w:p>
    <w:p w:rsidR="00B427A6" w:rsidRDefault="006C6F1D" w:rsidP="006C6F1D">
      <w:pPr>
        <w:pStyle w:val="ListParagraph"/>
        <w:numPr>
          <w:ilvl w:val="0"/>
          <w:numId w:val="2"/>
        </w:numPr>
        <w:spacing w:after="0" w:line="240" w:lineRule="auto"/>
        <w:ind w:left="1080"/>
        <w:jc w:val="both"/>
        <w:rPr>
          <w:rFonts w:ascii="Arial" w:hAnsi="Arial" w:cs="Arial"/>
        </w:rPr>
      </w:pPr>
      <w:r>
        <w:rPr>
          <w:rFonts w:ascii="Arial" w:hAnsi="Arial" w:cs="Arial"/>
        </w:rPr>
        <w:t xml:space="preserve">DSWD – Department </w:t>
      </w:r>
      <w:r w:rsidR="00B427A6" w:rsidRPr="006C6F1D">
        <w:rPr>
          <w:rFonts w:ascii="Arial" w:hAnsi="Arial" w:cs="Arial"/>
        </w:rPr>
        <w:t xml:space="preserve">of Social Welfare and Development </w:t>
      </w:r>
    </w:p>
    <w:p w:rsidR="006C6F1D" w:rsidRPr="006C6F1D" w:rsidRDefault="006C6F1D" w:rsidP="006C6F1D">
      <w:pPr>
        <w:pStyle w:val="ListParagraph"/>
        <w:rPr>
          <w:rFonts w:ascii="Arial" w:hAnsi="Arial" w:cs="Arial"/>
        </w:rPr>
      </w:pPr>
    </w:p>
    <w:p w:rsidR="00B427A6" w:rsidRDefault="00B427A6"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 xml:space="preserve">MTO </w:t>
      </w:r>
      <w:r w:rsidR="006C6F1D">
        <w:rPr>
          <w:rFonts w:ascii="Arial" w:hAnsi="Arial" w:cs="Arial"/>
        </w:rPr>
        <w:t>–</w:t>
      </w:r>
      <w:r w:rsidRPr="006C6F1D">
        <w:rPr>
          <w:rFonts w:ascii="Arial" w:hAnsi="Arial" w:cs="Arial"/>
        </w:rPr>
        <w:t xml:space="preserve"> Municipal Treasurer Office </w:t>
      </w:r>
    </w:p>
    <w:p w:rsidR="00CE131D" w:rsidRPr="00CE131D" w:rsidRDefault="00CE131D" w:rsidP="00CE131D">
      <w:pPr>
        <w:pStyle w:val="ListParagraph"/>
        <w:rPr>
          <w:rFonts w:ascii="Arial" w:hAnsi="Arial" w:cs="Arial"/>
        </w:rPr>
      </w:pPr>
    </w:p>
    <w:p w:rsidR="00CE131D" w:rsidRDefault="007D5215" w:rsidP="006C6F1D">
      <w:pPr>
        <w:pStyle w:val="ListParagraph"/>
        <w:numPr>
          <w:ilvl w:val="0"/>
          <w:numId w:val="2"/>
        </w:numPr>
        <w:spacing w:after="0" w:line="240" w:lineRule="auto"/>
        <w:ind w:left="1080"/>
        <w:jc w:val="both"/>
        <w:rPr>
          <w:rFonts w:ascii="Arial" w:hAnsi="Arial" w:cs="Arial"/>
        </w:rPr>
      </w:pPr>
      <w:r>
        <w:rPr>
          <w:rFonts w:ascii="Arial" w:hAnsi="Arial" w:cs="Arial"/>
        </w:rPr>
        <w:lastRenderedPageBreak/>
        <w:t xml:space="preserve">Clinical </w:t>
      </w:r>
      <w:r w:rsidR="00CE131D">
        <w:rPr>
          <w:rFonts w:ascii="Arial" w:hAnsi="Arial" w:cs="Arial"/>
        </w:rPr>
        <w:t>C</w:t>
      </w:r>
      <w:r w:rsidR="00CE131D" w:rsidRPr="006C6F1D">
        <w:rPr>
          <w:rFonts w:ascii="Arial" w:hAnsi="Arial" w:cs="Arial"/>
        </w:rPr>
        <w:t>hemistry</w:t>
      </w:r>
      <w:r>
        <w:rPr>
          <w:rFonts w:ascii="Arial" w:hAnsi="Arial" w:cs="Arial"/>
        </w:rPr>
        <w:t>– is the area of clinical pathology that is generally concerned with analysis of bodily fluids.</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H</w:t>
      </w:r>
      <w:r w:rsidRPr="006C6F1D">
        <w:rPr>
          <w:rFonts w:ascii="Arial" w:hAnsi="Arial" w:cs="Arial"/>
        </w:rPr>
        <w:t>ematology</w:t>
      </w:r>
      <w:r w:rsidR="007D5215">
        <w:rPr>
          <w:rFonts w:ascii="Arial" w:hAnsi="Arial" w:cs="Arial"/>
        </w:rPr>
        <w:t xml:space="preserve"> – also spelled </w:t>
      </w:r>
      <w:proofErr w:type="spellStart"/>
      <w:proofErr w:type="gramStart"/>
      <w:r w:rsidR="007D5215">
        <w:rPr>
          <w:rFonts w:ascii="Arial" w:hAnsi="Arial" w:cs="Arial"/>
        </w:rPr>
        <w:t>haematology</w:t>
      </w:r>
      <w:proofErr w:type="spellEnd"/>
      <w:r w:rsidR="007D5215">
        <w:rPr>
          <w:rFonts w:ascii="Arial" w:hAnsi="Arial" w:cs="Arial"/>
        </w:rPr>
        <w:t>,</w:t>
      </w:r>
      <w:proofErr w:type="gramEnd"/>
      <w:r w:rsidR="007D5215">
        <w:rPr>
          <w:rFonts w:ascii="Arial" w:hAnsi="Arial" w:cs="Arial"/>
        </w:rPr>
        <w:t xml:space="preserve"> is the study of blood, the blood-forming organs, and blood diseases.  Hematology includes the study of etiology, diagnosis, treatment, prognosis and prevention of blood diseases that affect the production of blood and its components, such as blood cells, hemoglobin, blood proteins and the mechanism of coagulation.</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I</w:t>
      </w:r>
      <w:r w:rsidRPr="006C6F1D">
        <w:rPr>
          <w:rFonts w:ascii="Arial" w:hAnsi="Arial" w:cs="Arial"/>
        </w:rPr>
        <w:t>mmunohematology</w:t>
      </w:r>
      <w:r w:rsidR="007D5215">
        <w:rPr>
          <w:rFonts w:ascii="Arial" w:hAnsi="Arial" w:cs="Arial"/>
        </w:rPr>
        <w:t xml:space="preserve"> – more commonly known as blood banking, is a branch of hematology which studies antigen-antibody reactions and analogous phenomena as they relate to the pathogenesis and clinical manifestations of blood disorders.</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M</w:t>
      </w:r>
      <w:r w:rsidRPr="006C6F1D">
        <w:rPr>
          <w:rFonts w:ascii="Arial" w:hAnsi="Arial" w:cs="Arial"/>
        </w:rPr>
        <w:t>icrobiology</w:t>
      </w:r>
      <w:r w:rsidR="007D5215">
        <w:rPr>
          <w:rFonts w:ascii="Arial" w:hAnsi="Arial" w:cs="Arial"/>
        </w:rPr>
        <w:t xml:space="preserve"> – is the study of microscopic organisms, either unicellular (single cell), multicellular (cell colony), or </w:t>
      </w:r>
      <w:proofErr w:type="spellStart"/>
      <w:r w:rsidR="007D5215">
        <w:rPr>
          <w:rFonts w:ascii="Arial" w:hAnsi="Arial" w:cs="Arial"/>
        </w:rPr>
        <w:t>acellular</w:t>
      </w:r>
      <w:proofErr w:type="spellEnd"/>
      <w:r w:rsidR="007D5215">
        <w:rPr>
          <w:rFonts w:ascii="Arial" w:hAnsi="Arial" w:cs="Arial"/>
        </w:rPr>
        <w:t xml:space="preserve"> (lacking cel</w:t>
      </w:r>
      <w:r w:rsidR="00685302">
        <w:rPr>
          <w:rFonts w:ascii="Arial" w:hAnsi="Arial" w:cs="Arial"/>
        </w:rPr>
        <w:t>ls).  Microbiology encompasses numerous sub-disciplines including virology, mycology, parasitology and bacteriology.</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I</w:t>
      </w:r>
      <w:r w:rsidRPr="006C6F1D">
        <w:rPr>
          <w:rFonts w:ascii="Arial" w:hAnsi="Arial" w:cs="Arial"/>
        </w:rPr>
        <w:t>mmunology</w:t>
      </w:r>
      <w:r w:rsidR="007D5215">
        <w:rPr>
          <w:rFonts w:ascii="Arial" w:hAnsi="Arial" w:cs="Arial"/>
        </w:rPr>
        <w:t xml:space="preserve"> – is a branch of biomedical science that covers the study of all aspects of the immune system in all organisms.  It deals with the physiological functioning of the immune system in states of both health and diseases; malfunctions of the immune system in immunological disorders (autoimmune diseases, hypersensitivities, immune deficiency, transplant rejection); the physical, chemical and physiological characteristics of the components of the immune system in vitro, in situ and in vivo.</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C</w:t>
      </w:r>
      <w:r w:rsidRPr="006C6F1D">
        <w:rPr>
          <w:rFonts w:ascii="Arial" w:hAnsi="Arial" w:cs="Arial"/>
        </w:rPr>
        <w:t>linical microscopy</w:t>
      </w:r>
      <w:r w:rsidR="007D5215">
        <w:rPr>
          <w:rFonts w:ascii="Arial" w:hAnsi="Arial" w:cs="Arial"/>
        </w:rPr>
        <w:t xml:space="preserve"> – performs scientific analysis on non-blood body fluids such as urine, semen and stool.</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H</w:t>
      </w:r>
      <w:r w:rsidRPr="006C6F1D">
        <w:rPr>
          <w:rFonts w:ascii="Arial" w:hAnsi="Arial" w:cs="Arial"/>
        </w:rPr>
        <w:t>istopathology</w:t>
      </w:r>
      <w:r w:rsidR="007D5215">
        <w:rPr>
          <w:rFonts w:ascii="Arial" w:hAnsi="Arial" w:cs="Arial"/>
        </w:rPr>
        <w:t xml:space="preserve"> – refers to the microscopic examination of tissue in order to study the manifestations of disease.  Specifically, in clinical medicine, histopathology refers to the examination of a biopsy or surgical specimen by a pathologist, after the specimen has been processed </w:t>
      </w:r>
      <w:r w:rsidR="00A90B1B">
        <w:rPr>
          <w:rFonts w:ascii="Arial" w:hAnsi="Arial" w:cs="Arial"/>
        </w:rPr>
        <w:t>and histological sections have been placed onto glass slides.</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C</w:t>
      </w:r>
      <w:r w:rsidRPr="006C6F1D">
        <w:rPr>
          <w:rFonts w:ascii="Arial" w:hAnsi="Arial" w:cs="Arial"/>
        </w:rPr>
        <w:t>ytology</w:t>
      </w:r>
      <w:r w:rsidR="00A90B1B">
        <w:rPr>
          <w:rFonts w:ascii="Arial" w:hAnsi="Arial" w:cs="Arial"/>
        </w:rPr>
        <w:t xml:space="preserve"> – is the study of cells.  It is a branch of life science, which deals with the study of cells in terms of structure, function and chemistry.</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T</w:t>
      </w:r>
      <w:r w:rsidRPr="006C6F1D">
        <w:rPr>
          <w:rFonts w:ascii="Arial" w:hAnsi="Arial" w:cs="Arial"/>
        </w:rPr>
        <w:t>oxicology</w:t>
      </w:r>
      <w:r w:rsidR="00A90B1B">
        <w:rPr>
          <w:rFonts w:ascii="Arial" w:hAnsi="Arial" w:cs="Arial"/>
        </w:rPr>
        <w:t xml:space="preserve"> – is a branch of biology, chemistry and medicine (more specifically pharmacology) concerned with the study of the adverse effects of chemicals on living organisms.</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E</w:t>
      </w:r>
      <w:r w:rsidRPr="006C6F1D">
        <w:rPr>
          <w:rFonts w:ascii="Arial" w:hAnsi="Arial" w:cs="Arial"/>
        </w:rPr>
        <w:t>ndocrinology</w:t>
      </w:r>
      <w:r w:rsidR="00A90B1B">
        <w:rPr>
          <w:rFonts w:ascii="Arial" w:hAnsi="Arial" w:cs="Arial"/>
        </w:rPr>
        <w:t xml:space="preserve"> – is concerned with study of biosynthesis, storage, chemistry, biochemical and physiological function of hormones and with the cells of the endocrine glands and tissues that secrete them.</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M</w:t>
      </w:r>
      <w:r w:rsidRPr="006C6F1D">
        <w:rPr>
          <w:rFonts w:ascii="Arial" w:hAnsi="Arial" w:cs="Arial"/>
        </w:rPr>
        <w:t>olecular biology</w:t>
      </w:r>
      <w:r w:rsidR="00A90B1B">
        <w:rPr>
          <w:rFonts w:ascii="Arial" w:hAnsi="Arial" w:cs="Arial"/>
        </w:rPr>
        <w:t xml:space="preserve"> – is the branch of biology that deals with the molecular basis of biological activity.  This field overlaps with other areas of biology and chemistry, particularly genetics and biochemistry.  Molecular biology chiefly concerns itself with understanding the interactions between the various systems of a cell, including the interactions between the different types of DNA, RNA and protein biosynthesis as well as learning how these interactions </w:t>
      </w:r>
      <w:proofErr w:type="gramStart"/>
      <w:r w:rsidR="00814D2E">
        <w:rPr>
          <w:rFonts w:ascii="Arial" w:hAnsi="Arial" w:cs="Arial"/>
        </w:rPr>
        <w:t>are</w:t>
      </w:r>
      <w:proofErr w:type="gramEnd"/>
      <w:r w:rsidR="00814D2E">
        <w:rPr>
          <w:rFonts w:ascii="Arial" w:hAnsi="Arial" w:cs="Arial"/>
        </w:rPr>
        <w:t xml:space="preserve"> regulated.</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proofErr w:type="spellStart"/>
      <w:r>
        <w:rPr>
          <w:rFonts w:ascii="Arial" w:hAnsi="Arial" w:cs="Arial"/>
        </w:rPr>
        <w:t>C</w:t>
      </w:r>
      <w:r w:rsidRPr="006C6F1D">
        <w:rPr>
          <w:rFonts w:ascii="Arial" w:hAnsi="Arial" w:cs="Arial"/>
        </w:rPr>
        <w:t>ytogenetics</w:t>
      </w:r>
      <w:proofErr w:type="spellEnd"/>
      <w:r w:rsidR="00814D2E">
        <w:rPr>
          <w:rFonts w:ascii="Arial" w:hAnsi="Arial" w:cs="Arial"/>
        </w:rPr>
        <w:t xml:space="preserve"> – is a branch of genetics that is concerned with the study of the structure and function of the cell, especially the chromosomes.  It includes routine analysis of G-branded chromosomes, other cytogenetic banding techniques, as well as molecular </w:t>
      </w:r>
      <w:proofErr w:type="spellStart"/>
      <w:r w:rsidR="00814D2E">
        <w:rPr>
          <w:rFonts w:ascii="Arial" w:hAnsi="Arial" w:cs="Arial"/>
        </w:rPr>
        <w:t>cytogenetics</w:t>
      </w:r>
      <w:proofErr w:type="spellEnd"/>
      <w:r w:rsidR="00814D2E">
        <w:rPr>
          <w:rFonts w:ascii="Arial" w:hAnsi="Arial" w:cs="Arial"/>
        </w:rPr>
        <w:t xml:space="preserve"> such as fluorescent </w:t>
      </w:r>
      <w:r w:rsidR="00814D2E" w:rsidRPr="00814D2E">
        <w:rPr>
          <w:rFonts w:ascii="Arial" w:hAnsi="Arial" w:cs="Arial"/>
          <w:i/>
        </w:rPr>
        <w:t>in situ</w:t>
      </w:r>
      <w:r w:rsidR="00814D2E">
        <w:rPr>
          <w:rFonts w:ascii="Arial" w:hAnsi="Arial" w:cs="Arial"/>
        </w:rPr>
        <w:t xml:space="preserve"> hybridization (FISH) and comparative genomic hybridization (CGH).</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lastRenderedPageBreak/>
        <w:t xml:space="preserve">Analytical </w:t>
      </w:r>
      <w:r w:rsidR="00E720DC">
        <w:rPr>
          <w:rFonts w:ascii="Arial" w:hAnsi="Arial" w:cs="Arial"/>
        </w:rPr>
        <w:t>chemistry – is the study of the separation, identification and quantification of the chemical components of natural and artificial materials.</w:t>
      </w:r>
    </w:p>
    <w:p w:rsidR="00CE131D" w:rsidRPr="00CE131D" w:rsidRDefault="00CE131D" w:rsidP="00CE131D">
      <w:pPr>
        <w:pStyle w:val="ListParagraph"/>
        <w:rPr>
          <w:rFonts w:ascii="Arial" w:hAnsi="Arial" w:cs="Arial"/>
        </w:rPr>
      </w:pPr>
    </w:p>
    <w:p w:rsidR="00CE131D" w:rsidRDefault="00E720DC" w:rsidP="006C6F1D">
      <w:pPr>
        <w:pStyle w:val="ListParagraph"/>
        <w:numPr>
          <w:ilvl w:val="0"/>
          <w:numId w:val="2"/>
        </w:numPr>
        <w:spacing w:after="0" w:line="240" w:lineRule="auto"/>
        <w:ind w:left="1080"/>
        <w:jc w:val="both"/>
        <w:rPr>
          <w:rFonts w:ascii="Arial" w:hAnsi="Arial" w:cs="Arial"/>
        </w:rPr>
      </w:pPr>
      <w:r>
        <w:rPr>
          <w:rFonts w:ascii="Arial" w:hAnsi="Arial" w:cs="Arial"/>
        </w:rPr>
        <w:t xml:space="preserve">Clinical Pathologist – is a person specializing in Pathology who </w:t>
      </w:r>
      <w:proofErr w:type="gramStart"/>
      <w:r>
        <w:rPr>
          <w:rFonts w:ascii="Arial" w:hAnsi="Arial" w:cs="Arial"/>
        </w:rPr>
        <w:t>seek</w:t>
      </w:r>
      <w:proofErr w:type="gramEnd"/>
      <w:r>
        <w:rPr>
          <w:rFonts w:ascii="Arial" w:hAnsi="Arial" w:cs="Arial"/>
        </w:rPr>
        <w:t xml:space="preserve"> to figure out the causes of and solutions to diseases.  This field involves looking at samples of body fluids and secretions and conducting lab tests.</w:t>
      </w:r>
    </w:p>
    <w:p w:rsidR="00CE131D" w:rsidRPr="00CE131D" w:rsidRDefault="00CE131D" w:rsidP="00CE131D">
      <w:pPr>
        <w:pStyle w:val="ListParagraph"/>
        <w:rPr>
          <w:rFonts w:ascii="Arial" w:hAnsi="Arial" w:cs="Arial"/>
        </w:rPr>
      </w:pPr>
    </w:p>
    <w:p w:rsidR="00CE131D" w:rsidRDefault="00CE131D" w:rsidP="006C6F1D">
      <w:pPr>
        <w:pStyle w:val="ListParagraph"/>
        <w:numPr>
          <w:ilvl w:val="0"/>
          <w:numId w:val="2"/>
        </w:numPr>
        <w:spacing w:after="0" w:line="240" w:lineRule="auto"/>
        <w:ind w:left="1080"/>
        <w:jc w:val="both"/>
        <w:rPr>
          <w:rFonts w:ascii="Arial" w:hAnsi="Arial" w:cs="Arial"/>
        </w:rPr>
      </w:pPr>
      <w:r>
        <w:rPr>
          <w:rFonts w:ascii="Arial" w:hAnsi="Arial" w:cs="Arial"/>
        </w:rPr>
        <w:t>Anatomic Pathologist</w:t>
      </w:r>
      <w:r w:rsidR="00E720DC">
        <w:rPr>
          <w:rFonts w:ascii="Arial" w:hAnsi="Arial" w:cs="Arial"/>
        </w:rPr>
        <w:t xml:space="preserve"> – is a medical specialist who is concerned with the diagnosis of disease based on the macroscopic, microscopic, biochemical, immunologic and molecular examination of organs and tissues.</w:t>
      </w:r>
    </w:p>
    <w:p w:rsidR="00CE131D" w:rsidRPr="00CE131D" w:rsidRDefault="00CE131D" w:rsidP="00CE131D">
      <w:pPr>
        <w:pStyle w:val="ListParagraph"/>
        <w:rPr>
          <w:rFonts w:ascii="Arial" w:hAnsi="Arial" w:cs="Arial"/>
        </w:rPr>
      </w:pPr>
    </w:p>
    <w:p w:rsidR="00A071F5" w:rsidRDefault="00A071F5"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CHD – acronym for Center for Health Development</w:t>
      </w:r>
    </w:p>
    <w:p w:rsidR="006C6F1D" w:rsidRPr="006C6F1D" w:rsidRDefault="006C6F1D" w:rsidP="006C6F1D">
      <w:pPr>
        <w:pStyle w:val="ListParagraph"/>
        <w:rPr>
          <w:rFonts w:ascii="Arial" w:hAnsi="Arial" w:cs="Arial"/>
        </w:rPr>
      </w:pPr>
    </w:p>
    <w:p w:rsidR="00A071F5" w:rsidRDefault="00A071F5"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 xml:space="preserve">Clinical Laboratory – a facility where tests are done on specimens from the human body to obtain information about the health status of a patient for the prevention, diagnosis and treatment of diseases. These tests include, but are not limited to, the following disciplines: clinical chemistry, hematology, immunohematology, microbiology, immunology, clinical microscopy, histopathology, cytology, toxicology, endocrinology, molecular biology, and </w:t>
      </w:r>
      <w:proofErr w:type="spellStart"/>
      <w:r w:rsidRPr="006C6F1D">
        <w:rPr>
          <w:rFonts w:ascii="Arial" w:hAnsi="Arial" w:cs="Arial"/>
        </w:rPr>
        <w:t>cytogenetics</w:t>
      </w:r>
      <w:proofErr w:type="spellEnd"/>
      <w:r w:rsidRPr="006C6F1D">
        <w:rPr>
          <w:rFonts w:ascii="Arial" w:hAnsi="Arial" w:cs="Arial"/>
        </w:rPr>
        <w:t>.</w:t>
      </w:r>
      <w:r w:rsidR="00E728A0">
        <w:rPr>
          <w:rFonts w:ascii="Arial" w:hAnsi="Arial" w:cs="Arial"/>
        </w:rPr>
        <w:t xml:space="preserve"> </w:t>
      </w:r>
      <w:r w:rsidRPr="006C6F1D">
        <w:rPr>
          <w:rFonts w:ascii="Arial" w:hAnsi="Arial" w:cs="Arial"/>
        </w:rPr>
        <w:t>Other functions of the clinical laboratory are to provide consultative advisory services covering all aspects of laboratory investigation including the interpretation of results and advice on further appropriate investigation. Facilities that are involved in the pre-analytical processes, such as the collection, handling or preparation of specimens, or act as a mailing or distribution center, such as in a laboratory network or system are also considered to be a part of a clinical laboratory. The total testing process includes pre-analytical, analytical and post-analytical procedures.</w:t>
      </w:r>
    </w:p>
    <w:p w:rsidR="006C6F1D" w:rsidRPr="006C6F1D" w:rsidRDefault="006C6F1D" w:rsidP="006C6F1D">
      <w:pPr>
        <w:pStyle w:val="ListParagraph"/>
        <w:rPr>
          <w:rFonts w:ascii="Arial" w:hAnsi="Arial" w:cs="Arial"/>
        </w:rPr>
      </w:pPr>
    </w:p>
    <w:p w:rsidR="00A071F5" w:rsidRDefault="00863D0B"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Institution – a corporate body or establishment organized for an educational, medical, charitable or similar purpose.</w:t>
      </w:r>
    </w:p>
    <w:p w:rsidR="006C6F1D" w:rsidRPr="006C6F1D" w:rsidRDefault="006C6F1D" w:rsidP="006C6F1D">
      <w:pPr>
        <w:pStyle w:val="ListParagraph"/>
        <w:rPr>
          <w:rFonts w:ascii="Arial" w:hAnsi="Arial" w:cs="Arial"/>
        </w:rPr>
      </w:pPr>
    </w:p>
    <w:p w:rsidR="00863D0B" w:rsidRDefault="00863D0B"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License – the document issued by the DOH to an individual, agency, partnership, or corporation that operates a clinical laboratory upon compliance with the requirements set forth in the DOH Administrative order No. 2007-0027.</w:t>
      </w:r>
    </w:p>
    <w:p w:rsidR="006C6F1D" w:rsidRPr="006C6F1D" w:rsidRDefault="006C6F1D" w:rsidP="006C6F1D">
      <w:pPr>
        <w:pStyle w:val="ListParagraph"/>
        <w:rPr>
          <w:rFonts w:ascii="Arial" w:hAnsi="Arial" w:cs="Arial"/>
        </w:rPr>
      </w:pPr>
    </w:p>
    <w:p w:rsidR="00863D0B" w:rsidRDefault="00863D0B"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Licensee – the individual, agency, partnership or corporation to whom the license is issued and upon whom rests compliance with the Administrative Order no. 2007-0027.</w:t>
      </w:r>
    </w:p>
    <w:p w:rsidR="006C6F1D" w:rsidRPr="006C6F1D" w:rsidRDefault="006C6F1D" w:rsidP="006C6F1D">
      <w:pPr>
        <w:pStyle w:val="ListParagraph"/>
        <w:rPr>
          <w:rFonts w:ascii="Arial" w:hAnsi="Arial" w:cs="Arial"/>
        </w:rPr>
      </w:pPr>
    </w:p>
    <w:p w:rsidR="00863D0B" w:rsidRDefault="00863D0B"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 xml:space="preserve">LTO – acronym for </w:t>
      </w:r>
      <w:r w:rsidR="0090350A" w:rsidRPr="006C6F1D">
        <w:rPr>
          <w:rFonts w:ascii="Arial" w:hAnsi="Arial" w:cs="Arial"/>
        </w:rPr>
        <w:t xml:space="preserve">License </w:t>
      </w:r>
      <w:proofErr w:type="gramStart"/>
      <w:r w:rsidR="0090350A" w:rsidRPr="006C6F1D">
        <w:rPr>
          <w:rFonts w:ascii="Arial" w:hAnsi="Arial" w:cs="Arial"/>
        </w:rPr>
        <w:t>To</w:t>
      </w:r>
      <w:proofErr w:type="gramEnd"/>
      <w:r w:rsidR="0090350A" w:rsidRPr="006C6F1D">
        <w:rPr>
          <w:rFonts w:ascii="Arial" w:hAnsi="Arial" w:cs="Arial"/>
        </w:rPr>
        <w:t xml:space="preserve"> Operate</w:t>
      </w:r>
      <w:r w:rsidRPr="006C6F1D">
        <w:rPr>
          <w:rFonts w:ascii="Arial" w:hAnsi="Arial" w:cs="Arial"/>
        </w:rPr>
        <w:t>. It also refers to the license.</w:t>
      </w:r>
    </w:p>
    <w:p w:rsidR="006C6F1D" w:rsidRPr="006C6F1D" w:rsidRDefault="006C6F1D" w:rsidP="006C6F1D">
      <w:pPr>
        <w:pStyle w:val="ListParagraph"/>
        <w:rPr>
          <w:rFonts w:ascii="Arial" w:hAnsi="Arial" w:cs="Arial"/>
        </w:rPr>
      </w:pPr>
    </w:p>
    <w:p w:rsidR="00863D0B" w:rsidRPr="006C6F1D" w:rsidRDefault="00863D0B" w:rsidP="006C6F1D">
      <w:pPr>
        <w:pStyle w:val="ListParagraph"/>
        <w:numPr>
          <w:ilvl w:val="0"/>
          <w:numId w:val="2"/>
        </w:numPr>
        <w:spacing w:after="0" w:line="240" w:lineRule="auto"/>
        <w:ind w:left="1080"/>
        <w:jc w:val="both"/>
        <w:rPr>
          <w:rFonts w:ascii="Arial" w:hAnsi="Arial" w:cs="Arial"/>
        </w:rPr>
      </w:pPr>
      <w:r w:rsidRPr="006C6F1D">
        <w:rPr>
          <w:rFonts w:ascii="Arial" w:hAnsi="Arial" w:cs="Arial"/>
        </w:rPr>
        <w:t>Routine Tests – the basic, commonly requested tests in the</w:t>
      </w:r>
      <w:r w:rsidR="006C6F1D">
        <w:rPr>
          <w:rFonts w:ascii="Arial" w:hAnsi="Arial" w:cs="Arial"/>
        </w:rPr>
        <w:t xml:space="preserve"> laboratory, the results of whi</w:t>
      </w:r>
      <w:r w:rsidRPr="006C6F1D">
        <w:rPr>
          <w:rFonts w:ascii="Arial" w:hAnsi="Arial" w:cs="Arial"/>
        </w:rPr>
        <w:t>ch are not required to be released immediately upon completion. It shall follow the usual procedures and system in the laboratory.</w:t>
      </w:r>
    </w:p>
    <w:p w:rsidR="00D61D17" w:rsidRDefault="00D61D17" w:rsidP="00B427A6">
      <w:pPr>
        <w:spacing w:after="0" w:line="240" w:lineRule="auto"/>
        <w:jc w:val="both"/>
        <w:rPr>
          <w:rFonts w:ascii="Arial" w:hAnsi="Arial" w:cs="Arial"/>
        </w:rPr>
      </w:pPr>
    </w:p>
    <w:p w:rsidR="00D61D17" w:rsidRDefault="00B427A6" w:rsidP="006C6F1D">
      <w:pPr>
        <w:spacing w:after="0" w:line="240" w:lineRule="auto"/>
        <w:ind w:firstLine="720"/>
        <w:jc w:val="both"/>
        <w:rPr>
          <w:rFonts w:ascii="Arial" w:hAnsi="Arial" w:cs="Arial"/>
        </w:rPr>
      </w:pPr>
      <w:proofErr w:type="gramStart"/>
      <w:r w:rsidRPr="002E2CD1">
        <w:rPr>
          <w:rFonts w:ascii="Arial" w:hAnsi="Arial" w:cs="Arial"/>
        </w:rPr>
        <w:t>SECTION 4.</w:t>
      </w:r>
      <w:proofErr w:type="gramEnd"/>
      <w:r w:rsidRPr="002E2CD1">
        <w:rPr>
          <w:rFonts w:ascii="Arial" w:hAnsi="Arial" w:cs="Arial"/>
        </w:rPr>
        <w:t xml:space="preserve"> </w:t>
      </w:r>
      <w:r w:rsidR="006C6F1D" w:rsidRPr="002E2CD1">
        <w:rPr>
          <w:rFonts w:ascii="Arial" w:hAnsi="Arial" w:cs="Arial"/>
        </w:rPr>
        <w:t>COVERAGE</w:t>
      </w:r>
      <w:r w:rsidR="006C6F1D">
        <w:rPr>
          <w:rFonts w:ascii="Arial" w:hAnsi="Arial" w:cs="Arial"/>
        </w:rPr>
        <w:t>–</w:t>
      </w:r>
      <w:r w:rsidRPr="002E2CD1">
        <w:rPr>
          <w:rFonts w:ascii="Arial" w:hAnsi="Arial" w:cs="Arial"/>
        </w:rPr>
        <w:t xml:space="preserve"> </w:t>
      </w:r>
      <w:proofErr w:type="gramStart"/>
      <w:r w:rsidRPr="002E2CD1">
        <w:rPr>
          <w:rFonts w:ascii="Arial" w:hAnsi="Arial" w:cs="Arial"/>
        </w:rPr>
        <w:t>The</w:t>
      </w:r>
      <w:proofErr w:type="gramEnd"/>
      <w:r w:rsidR="00E728A0">
        <w:rPr>
          <w:rFonts w:ascii="Arial" w:hAnsi="Arial" w:cs="Arial"/>
        </w:rPr>
        <w:t xml:space="preserve"> </w:t>
      </w:r>
      <w:proofErr w:type="spellStart"/>
      <w:r w:rsidR="00D61D17">
        <w:rPr>
          <w:rFonts w:ascii="Arial" w:hAnsi="Arial" w:cs="Arial"/>
        </w:rPr>
        <w:t>Mangaldan</w:t>
      </w:r>
      <w:proofErr w:type="spellEnd"/>
      <w:r w:rsidR="00D61D17">
        <w:rPr>
          <w:rFonts w:ascii="Arial" w:hAnsi="Arial" w:cs="Arial"/>
        </w:rPr>
        <w:t xml:space="preserve"> Clinical Laboratory</w:t>
      </w:r>
      <w:r w:rsidRPr="002E2CD1">
        <w:rPr>
          <w:rFonts w:ascii="Arial" w:hAnsi="Arial" w:cs="Arial"/>
        </w:rPr>
        <w:t xml:space="preserve"> shall serve </w:t>
      </w:r>
      <w:r>
        <w:rPr>
          <w:rFonts w:ascii="Arial" w:hAnsi="Arial" w:cs="Arial"/>
        </w:rPr>
        <w:t xml:space="preserve">the </w:t>
      </w:r>
      <w:r w:rsidR="00D61D17">
        <w:rPr>
          <w:rFonts w:ascii="Arial" w:hAnsi="Arial" w:cs="Arial"/>
        </w:rPr>
        <w:t>people</w:t>
      </w:r>
      <w:r w:rsidRPr="002E2CD1">
        <w:rPr>
          <w:rFonts w:ascii="Arial" w:hAnsi="Arial" w:cs="Arial"/>
        </w:rPr>
        <w:t xml:space="preserve"> within the territorial jurisdiction of the Municipality of </w:t>
      </w:r>
      <w:proofErr w:type="spellStart"/>
      <w:r>
        <w:rPr>
          <w:rFonts w:ascii="Arial" w:hAnsi="Arial" w:cs="Arial"/>
        </w:rPr>
        <w:t>Mangaldan</w:t>
      </w:r>
      <w:proofErr w:type="spellEnd"/>
      <w:r w:rsidR="00D61D17">
        <w:rPr>
          <w:rFonts w:ascii="Arial" w:hAnsi="Arial" w:cs="Arial"/>
        </w:rPr>
        <w:t xml:space="preserve"> and extend its services to people from other municipalities.</w:t>
      </w:r>
    </w:p>
    <w:p w:rsidR="00D61D17" w:rsidRDefault="00D61D17" w:rsidP="00B427A6">
      <w:pPr>
        <w:spacing w:after="0" w:line="240" w:lineRule="auto"/>
        <w:jc w:val="both"/>
        <w:rPr>
          <w:rFonts w:ascii="Arial" w:hAnsi="Arial" w:cs="Arial"/>
        </w:rPr>
      </w:pPr>
    </w:p>
    <w:p w:rsidR="00B427A6" w:rsidRDefault="00D61D17" w:rsidP="006C6F1D">
      <w:pPr>
        <w:spacing w:after="0" w:line="240" w:lineRule="auto"/>
        <w:ind w:firstLine="720"/>
        <w:jc w:val="both"/>
        <w:rPr>
          <w:rFonts w:ascii="Arial" w:hAnsi="Arial" w:cs="Arial"/>
        </w:rPr>
      </w:pPr>
      <w:proofErr w:type="gramStart"/>
      <w:r>
        <w:rPr>
          <w:rFonts w:ascii="Arial" w:hAnsi="Arial" w:cs="Arial"/>
        </w:rPr>
        <w:t>S</w:t>
      </w:r>
      <w:r w:rsidR="00B427A6" w:rsidRPr="00C363EE">
        <w:rPr>
          <w:rFonts w:ascii="Arial" w:hAnsi="Arial" w:cs="Arial"/>
        </w:rPr>
        <w:t xml:space="preserve">ECTION </w:t>
      </w:r>
      <w:r w:rsidR="00B427A6">
        <w:rPr>
          <w:rFonts w:ascii="Arial" w:hAnsi="Arial" w:cs="Arial"/>
        </w:rPr>
        <w:t>5</w:t>
      </w:r>
      <w:r w:rsidR="00B427A6" w:rsidRPr="00C363EE">
        <w:rPr>
          <w:rFonts w:ascii="Arial" w:hAnsi="Arial" w:cs="Arial"/>
        </w:rPr>
        <w:t>.</w:t>
      </w:r>
      <w:proofErr w:type="gramEnd"/>
      <w:r w:rsidR="00B427A6" w:rsidRPr="00C363EE">
        <w:rPr>
          <w:rFonts w:ascii="Arial" w:hAnsi="Arial" w:cs="Arial"/>
        </w:rPr>
        <w:t xml:space="preserve"> </w:t>
      </w:r>
      <w:r w:rsidR="006C6F1D" w:rsidRPr="00C363EE">
        <w:rPr>
          <w:rFonts w:ascii="Arial" w:hAnsi="Arial" w:cs="Arial"/>
        </w:rPr>
        <w:t xml:space="preserve">SERVICES OF THE </w:t>
      </w:r>
      <w:r w:rsidR="006C6F1D">
        <w:rPr>
          <w:rFonts w:ascii="Arial" w:hAnsi="Arial" w:cs="Arial"/>
        </w:rPr>
        <w:t>MANGALDAN CLINICAL LABORATORY</w:t>
      </w:r>
      <w:r w:rsidR="00B427A6" w:rsidRPr="00C363EE">
        <w:rPr>
          <w:rFonts w:ascii="Arial" w:hAnsi="Arial" w:cs="Arial"/>
        </w:rPr>
        <w:t xml:space="preserve">– </w:t>
      </w:r>
      <w:proofErr w:type="gramStart"/>
      <w:r w:rsidR="00B427A6" w:rsidRPr="00C363EE">
        <w:rPr>
          <w:rFonts w:ascii="Arial" w:hAnsi="Arial" w:cs="Arial"/>
        </w:rPr>
        <w:t>The</w:t>
      </w:r>
      <w:proofErr w:type="gramEnd"/>
      <w:r w:rsidR="00B427A6" w:rsidRPr="00C363EE">
        <w:rPr>
          <w:rFonts w:ascii="Arial" w:hAnsi="Arial" w:cs="Arial"/>
        </w:rPr>
        <w:t xml:space="preserve"> </w:t>
      </w:r>
      <w:r>
        <w:rPr>
          <w:rFonts w:ascii="Arial" w:hAnsi="Arial" w:cs="Arial"/>
        </w:rPr>
        <w:t>Laboratory clinic</w:t>
      </w:r>
      <w:r w:rsidR="00B427A6" w:rsidRPr="00C363EE">
        <w:rPr>
          <w:rFonts w:ascii="Arial" w:hAnsi="Arial" w:cs="Arial"/>
        </w:rPr>
        <w:t xml:space="preserve"> shall provide the following </w:t>
      </w:r>
      <w:r>
        <w:rPr>
          <w:rFonts w:ascii="Arial" w:hAnsi="Arial" w:cs="Arial"/>
        </w:rPr>
        <w:t xml:space="preserve">laboratory diagnostic </w:t>
      </w:r>
      <w:r w:rsidR="00B427A6" w:rsidRPr="00C363EE">
        <w:rPr>
          <w:rFonts w:ascii="Arial" w:hAnsi="Arial" w:cs="Arial"/>
        </w:rPr>
        <w:t>services:</w:t>
      </w:r>
    </w:p>
    <w:p w:rsidR="006C6F1D" w:rsidRPr="00C363EE" w:rsidRDefault="006C6F1D" w:rsidP="006C6F1D">
      <w:pPr>
        <w:spacing w:after="0" w:line="240" w:lineRule="auto"/>
        <w:ind w:firstLine="720"/>
        <w:jc w:val="both"/>
        <w:rPr>
          <w:rFonts w:ascii="Arial" w:hAnsi="Arial" w:cs="Arial"/>
        </w:rPr>
      </w:pPr>
    </w:p>
    <w:p w:rsidR="00B427A6" w:rsidRPr="00D61D17" w:rsidRDefault="00D61D17" w:rsidP="00D61D17">
      <w:pPr>
        <w:pStyle w:val="ListParagraph"/>
        <w:numPr>
          <w:ilvl w:val="0"/>
          <w:numId w:val="10"/>
        </w:numPr>
        <w:spacing w:after="0" w:line="240" w:lineRule="auto"/>
        <w:jc w:val="both"/>
        <w:rPr>
          <w:rFonts w:ascii="Arial" w:hAnsi="Arial" w:cs="Arial"/>
        </w:rPr>
      </w:pPr>
      <w:r w:rsidRPr="00D61D17">
        <w:rPr>
          <w:rFonts w:ascii="Arial" w:hAnsi="Arial" w:cs="Arial"/>
        </w:rPr>
        <w:t>Urinalysis</w:t>
      </w:r>
    </w:p>
    <w:p w:rsidR="00D61D17" w:rsidRDefault="00D61D17" w:rsidP="00D61D17">
      <w:pPr>
        <w:pStyle w:val="ListParagraph"/>
        <w:numPr>
          <w:ilvl w:val="0"/>
          <w:numId w:val="10"/>
        </w:numPr>
        <w:spacing w:after="0" w:line="240" w:lineRule="auto"/>
        <w:jc w:val="both"/>
        <w:rPr>
          <w:rFonts w:ascii="Arial" w:hAnsi="Arial" w:cs="Arial"/>
        </w:rPr>
      </w:pPr>
      <w:proofErr w:type="spellStart"/>
      <w:r>
        <w:rPr>
          <w:rFonts w:ascii="Arial" w:hAnsi="Arial" w:cs="Arial"/>
        </w:rPr>
        <w:t>Fecalysis</w:t>
      </w:r>
      <w:proofErr w:type="spellEnd"/>
    </w:p>
    <w:p w:rsidR="00D61D17" w:rsidRDefault="00D61D17" w:rsidP="00D61D17">
      <w:pPr>
        <w:pStyle w:val="ListParagraph"/>
        <w:numPr>
          <w:ilvl w:val="0"/>
          <w:numId w:val="10"/>
        </w:numPr>
        <w:spacing w:after="0" w:line="240" w:lineRule="auto"/>
        <w:jc w:val="both"/>
        <w:rPr>
          <w:rFonts w:ascii="Arial" w:hAnsi="Arial" w:cs="Arial"/>
        </w:rPr>
      </w:pPr>
      <w:r>
        <w:rPr>
          <w:rFonts w:ascii="Arial" w:hAnsi="Arial" w:cs="Arial"/>
        </w:rPr>
        <w:t>Complete Blood Count</w:t>
      </w:r>
    </w:p>
    <w:p w:rsidR="00D61D17" w:rsidRDefault="00D61D17" w:rsidP="00D61D17">
      <w:pPr>
        <w:pStyle w:val="ListParagraph"/>
        <w:numPr>
          <w:ilvl w:val="0"/>
          <w:numId w:val="10"/>
        </w:numPr>
        <w:spacing w:after="0" w:line="240" w:lineRule="auto"/>
        <w:jc w:val="both"/>
        <w:rPr>
          <w:rFonts w:ascii="Arial" w:hAnsi="Arial" w:cs="Arial"/>
        </w:rPr>
      </w:pPr>
      <w:r>
        <w:rPr>
          <w:rFonts w:ascii="Arial" w:hAnsi="Arial" w:cs="Arial"/>
        </w:rPr>
        <w:t>Platelet count</w:t>
      </w:r>
    </w:p>
    <w:p w:rsidR="00D61D17" w:rsidRDefault="00D61D17" w:rsidP="00D61D17">
      <w:pPr>
        <w:pStyle w:val="ListParagraph"/>
        <w:numPr>
          <w:ilvl w:val="0"/>
          <w:numId w:val="10"/>
        </w:numPr>
        <w:spacing w:after="0" w:line="240" w:lineRule="auto"/>
        <w:jc w:val="both"/>
        <w:rPr>
          <w:rFonts w:ascii="Arial" w:hAnsi="Arial" w:cs="Arial"/>
        </w:rPr>
      </w:pPr>
      <w:r>
        <w:rPr>
          <w:rFonts w:ascii="Arial" w:hAnsi="Arial" w:cs="Arial"/>
        </w:rPr>
        <w:t>Blood typing</w:t>
      </w:r>
    </w:p>
    <w:p w:rsidR="00D61D17" w:rsidRDefault="00D61D17" w:rsidP="00D61D17">
      <w:pPr>
        <w:pStyle w:val="ListParagraph"/>
        <w:numPr>
          <w:ilvl w:val="0"/>
          <w:numId w:val="10"/>
        </w:numPr>
        <w:spacing w:after="0" w:line="240" w:lineRule="auto"/>
        <w:jc w:val="both"/>
        <w:rPr>
          <w:rFonts w:ascii="Arial" w:hAnsi="Arial" w:cs="Arial"/>
        </w:rPr>
      </w:pPr>
      <w:r>
        <w:rPr>
          <w:rFonts w:ascii="Arial" w:hAnsi="Arial" w:cs="Arial"/>
        </w:rPr>
        <w:t>Gram Staining</w:t>
      </w:r>
    </w:p>
    <w:p w:rsidR="00D61D17" w:rsidRDefault="00D61D17" w:rsidP="00D61D17">
      <w:pPr>
        <w:pStyle w:val="ListParagraph"/>
        <w:numPr>
          <w:ilvl w:val="0"/>
          <w:numId w:val="10"/>
        </w:numPr>
        <w:spacing w:after="0" w:line="240" w:lineRule="auto"/>
        <w:jc w:val="both"/>
        <w:rPr>
          <w:rFonts w:ascii="Arial" w:hAnsi="Arial" w:cs="Arial"/>
        </w:rPr>
      </w:pPr>
      <w:r>
        <w:rPr>
          <w:rFonts w:ascii="Arial" w:hAnsi="Arial" w:cs="Arial"/>
        </w:rPr>
        <w:t>Sputum Microscopy</w:t>
      </w:r>
    </w:p>
    <w:p w:rsidR="00D61D17" w:rsidRDefault="00D61D17" w:rsidP="00D61D17">
      <w:pPr>
        <w:pStyle w:val="ListParagraph"/>
        <w:numPr>
          <w:ilvl w:val="0"/>
          <w:numId w:val="10"/>
        </w:numPr>
        <w:spacing w:after="0" w:line="240" w:lineRule="auto"/>
        <w:jc w:val="both"/>
        <w:rPr>
          <w:rFonts w:ascii="Arial" w:hAnsi="Arial" w:cs="Arial"/>
        </w:rPr>
      </w:pPr>
      <w:r>
        <w:rPr>
          <w:rFonts w:ascii="Arial" w:hAnsi="Arial" w:cs="Arial"/>
        </w:rPr>
        <w:t>Skin Slit Smear</w:t>
      </w:r>
      <w:r w:rsidR="00E60446">
        <w:rPr>
          <w:rFonts w:ascii="Arial" w:hAnsi="Arial" w:cs="Arial"/>
        </w:rPr>
        <w:t xml:space="preserve"> (under the Leprosy Program)</w:t>
      </w:r>
    </w:p>
    <w:p w:rsidR="00D61D17" w:rsidRDefault="00D61D17" w:rsidP="00D61D17">
      <w:pPr>
        <w:pStyle w:val="ListParagraph"/>
        <w:numPr>
          <w:ilvl w:val="0"/>
          <w:numId w:val="10"/>
        </w:numPr>
        <w:spacing w:after="0" w:line="240" w:lineRule="auto"/>
        <w:jc w:val="both"/>
        <w:rPr>
          <w:rFonts w:ascii="Arial" w:hAnsi="Arial" w:cs="Arial"/>
        </w:rPr>
      </w:pPr>
      <w:r>
        <w:rPr>
          <w:rFonts w:ascii="Arial" w:hAnsi="Arial" w:cs="Arial"/>
        </w:rPr>
        <w:t>Blood Chemistry:</w:t>
      </w:r>
    </w:p>
    <w:p w:rsidR="00D61D17" w:rsidRDefault="00863D0B" w:rsidP="00D61D17">
      <w:pPr>
        <w:pStyle w:val="ListParagraph"/>
        <w:numPr>
          <w:ilvl w:val="1"/>
          <w:numId w:val="10"/>
        </w:numPr>
        <w:spacing w:after="0" w:line="240" w:lineRule="auto"/>
        <w:jc w:val="both"/>
        <w:rPr>
          <w:rFonts w:ascii="Arial" w:hAnsi="Arial" w:cs="Arial"/>
        </w:rPr>
      </w:pPr>
      <w:r>
        <w:rPr>
          <w:rFonts w:ascii="Arial" w:hAnsi="Arial" w:cs="Arial"/>
        </w:rPr>
        <w:t>Blood Glucose Substance Concentration</w:t>
      </w:r>
    </w:p>
    <w:p w:rsidR="00B34995" w:rsidRDefault="00B34995" w:rsidP="00D61D17">
      <w:pPr>
        <w:pStyle w:val="ListParagraph"/>
        <w:numPr>
          <w:ilvl w:val="1"/>
          <w:numId w:val="10"/>
        </w:numPr>
        <w:spacing w:after="0" w:line="240" w:lineRule="auto"/>
        <w:jc w:val="both"/>
        <w:rPr>
          <w:rFonts w:ascii="Arial" w:hAnsi="Arial" w:cs="Arial"/>
        </w:rPr>
      </w:pPr>
      <w:r>
        <w:rPr>
          <w:rFonts w:ascii="Arial" w:hAnsi="Arial" w:cs="Arial"/>
        </w:rPr>
        <w:lastRenderedPageBreak/>
        <w:t>Blood Urea Nitrogen</w:t>
      </w:r>
    </w:p>
    <w:p w:rsidR="00863D0B" w:rsidRDefault="00863D0B" w:rsidP="00D61D17">
      <w:pPr>
        <w:pStyle w:val="ListParagraph"/>
        <w:numPr>
          <w:ilvl w:val="1"/>
          <w:numId w:val="10"/>
        </w:numPr>
        <w:spacing w:after="0" w:line="240" w:lineRule="auto"/>
        <w:jc w:val="both"/>
        <w:rPr>
          <w:rFonts w:ascii="Arial" w:hAnsi="Arial" w:cs="Arial"/>
        </w:rPr>
      </w:pPr>
      <w:r>
        <w:rPr>
          <w:rFonts w:ascii="Arial" w:hAnsi="Arial" w:cs="Arial"/>
        </w:rPr>
        <w:t>Blood Creatinine Concentration</w:t>
      </w:r>
    </w:p>
    <w:p w:rsidR="00863D0B" w:rsidRDefault="00863D0B" w:rsidP="00D61D17">
      <w:pPr>
        <w:pStyle w:val="ListParagraph"/>
        <w:numPr>
          <w:ilvl w:val="1"/>
          <w:numId w:val="10"/>
        </w:numPr>
        <w:spacing w:after="0" w:line="240" w:lineRule="auto"/>
        <w:jc w:val="both"/>
        <w:rPr>
          <w:rFonts w:ascii="Arial" w:hAnsi="Arial" w:cs="Arial"/>
        </w:rPr>
      </w:pPr>
      <w:r>
        <w:rPr>
          <w:rFonts w:ascii="Arial" w:hAnsi="Arial" w:cs="Arial"/>
        </w:rPr>
        <w:t>Blood Total Cholesterol Concentration</w:t>
      </w:r>
    </w:p>
    <w:p w:rsidR="00863D0B" w:rsidRDefault="00863D0B" w:rsidP="00D61D17">
      <w:pPr>
        <w:pStyle w:val="ListParagraph"/>
        <w:numPr>
          <w:ilvl w:val="1"/>
          <w:numId w:val="10"/>
        </w:numPr>
        <w:spacing w:after="0" w:line="240" w:lineRule="auto"/>
        <w:jc w:val="both"/>
        <w:rPr>
          <w:rFonts w:ascii="Arial" w:hAnsi="Arial" w:cs="Arial"/>
        </w:rPr>
      </w:pPr>
      <w:r>
        <w:rPr>
          <w:rFonts w:ascii="Arial" w:hAnsi="Arial" w:cs="Arial"/>
        </w:rPr>
        <w:t>Blood Uric Acid Concentration</w:t>
      </w:r>
    </w:p>
    <w:p w:rsidR="00863D0B" w:rsidRDefault="00863D0B" w:rsidP="00D61D17">
      <w:pPr>
        <w:pStyle w:val="ListParagraph"/>
        <w:numPr>
          <w:ilvl w:val="1"/>
          <w:numId w:val="10"/>
        </w:numPr>
        <w:spacing w:after="0" w:line="240" w:lineRule="auto"/>
        <w:jc w:val="both"/>
        <w:rPr>
          <w:rFonts w:ascii="Arial" w:hAnsi="Arial" w:cs="Arial"/>
        </w:rPr>
      </w:pPr>
      <w:r>
        <w:rPr>
          <w:rFonts w:ascii="Arial" w:hAnsi="Arial" w:cs="Arial"/>
        </w:rPr>
        <w:t xml:space="preserve">Blood </w:t>
      </w:r>
      <w:r w:rsidR="006C6F1D">
        <w:rPr>
          <w:rFonts w:ascii="Arial" w:hAnsi="Arial" w:cs="Arial"/>
        </w:rPr>
        <w:t>Triglyceride</w:t>
      </w:r>
      <w:r>
        <w:rPr>
          <w:rFonts w:ascii="Arial" w:hAnsi="Arial" w:cs="Arial"/>
        </w:rPr>
        <w:t xml:space="preserve"> Concentration</w:t>
      </w:r>
    </w:p>
    <w:p w:rsidR="00863D0B" w:rsidRPr="00010FC4" w:rsidRDefault="00863D0B" w:rsidP="00D61D17">
      <w:pPr>
        <w:pStyle w:val="ListParagraph"/>
        <w:numPr>
          <w:ilvl w:val="1"/>
          <w:numId w:val="10"/>
        </w:numPr>
        <w:spacing w:after="0" w:line="240" w:lineRule="auto"/>
        <w:jc w:val="both"/>
        <w:rPr>
          <w:rFonts w:ascii="Arial" w:hAnsi="Arial" w:cs="Arial"/>
        </w:rPr>
      </w:pPr>
      <w:r>
        <w:rPr>
          <w:rFonts w:ascii="Arial" w:hAnsi="Arial" w:cs="Arial"/>
        </w:rPr>
        <w:t xml:space="preserve">High </w:t>
      </w:r>
      <w:r w:rsidRPr="00010FC4">
        <w:rPr>
          <w:rFonts w:ascii="Arial" w:hAnsi="Arial" w:cs="Arial"/>
        </w:rPr>
        <w:t>Density Lipoprotein/ Low Density Lipoprotein Concentration</w:t>
      </w:r>
    </w:p>
    <w:p w:rsidR="00010FC4" w:rsidRPr="00010FC4" w:rsidRDefault="00010FC4" w:rsidP="00D61D17">
      <w:pPr>
        <w:pStyle w:val="ListParagraph"/>
        <w:numPr>
          <w:ilvl w:val="1"/>
          <w:numId w:val="10"/>
        </w:numPr>
        <w:spacing w:after="0" w:line="240" w:lineRule="auto"/>
        <w:jc w:val="both"/>
        <w:rPr>
          <w:rFonts w:ascii="Arial" w:hAnsi="Arial" w:cs="Arial"/>
        </w:rPr>
      </w:pPr>
      <w:r w:rsidRPr="00010FC4">
        <w:rPr>
          <w:rFonts w:ascii="Arial" w:hAnsi="Arial" w:cs="Arial"/>
          <w:shd w:val="clear" w:color="auto" w:fill="FFFFFF"/>
        </w:rPr>
        <w:t xml:space="preserve">AST or SGOT </w:t>
      </w:r>
      <w:r w:rsidR="004C16D2">
        <w:rPr>
          <w:rFonts w:ascii="Arial" w:hAnsi="Arial" w:cs="Arial"/>
          <w:shd w:val="clear" w:color="auto" w:fill="FFFFFF"/>
        </w:rPr>
        <w:t>–</w:t>
      </w:r>
      <w:r w:rsidR="00863D0B" w:rsidRPr="00010FC4">
        <w:rPr>
          <w:rFonts w:ascii="Arial" w:hAnsi="Arial" w:cs="Arial"/>
          <w:shd w:val="clear" w:color="auto" w:fill="FFFFFF"/>
        </w:rPr>
        <w:t xml:space="preserve">aspartate aminotransferase </w:t>
      </w:r>
    </w:p>
    <w:p w:rsidR="00863D0B" w:rsidRPr="00010FC4" w:rsidRDefault="004C16D2" w:rsidP="00D61D17">
      <w:pPr>
        <w:pStyle w:val="ListParagraph"/>
        <w:numPr>
          <w:ilvl w:val="1"/>
          <w:numId w:val="10"/>
        </w:numPr>
        <w:spacing w:after="0" w:line="240" w:lineRule="auto"/>
        <w:jc w:val="both"/>
        <w:rPr>
          <w:rFonts w:ascii="Arial" w:hAnsi="Arial" w:cs="Arial"/>
        </w:rPr>
      </w:pPr>
      <w:r>
        <w:rPr>
          <w:rFonts w:ascii="Arial" w:hAnsi="Arial" w:cs="Arial"/>
          <w:shd w:val="clear" w:color="auto" w:fill="FFFFFF"/>
        </w:rPr>
        <w:t xml:space="preserve">ALT or SGPT – </w:t>
      </w:r>
      <w:r w:rsidR="00010FC4" w:rsidRPr="00010FC4">
        <w:rPr>
          <w:rFonts w:ascii="Arial" w:hAnsi="Arial" w:cs="Arial"/>
          <w:shd w:val="clear" w:color="auto" w:fill="FFFFFF"/>
        </w:rPr>
        <w:t xml:space="preserve">alanine aminotransferase </w:t>
      </w:r>
    </w:p>
    <w:p w:rsidR="00010FC4" w:rsidRPr="00010FC4" w:rsidRDefault="00FA486C" w:rsidP="00D61D17">
      <w:pPr>
        <w:pStyle w:val="ListParagraph"/>
        <w:numPr>
          <w:ilvl w:val="1"/>
          <w:numId w:val="10"/>
        </w:numPr>
        <w:spacing w:after="0" w:line="240" w:lineRule="auto"/>
        <w:jc w:val="both"/>
        <w:rPr>
          <w:rFonts w:ascii="Arial" w:hAnsi="Arial" w:cs="Arial"/>
        </w:rPr>
      </w:pPr>
      <w:r>
        <w:rPr>
          <w:rFonts w:ascii="Arial" w:hAnsi="Arial" w:cs="Arial"/>
          <w:shd w:val="clear" w:color="auto" w:fill="FFFFFF"/>
        </w:rPr>
        <w:t>Serum</w:t>
      </w:r>
      <w:r w:rsidR="00010FC4">
        <w:rPr>
          <w:rFonts w:ascii="Arial" w:hAnsi="Arial" w:cs="Arial"/>
          <w:shd w:val="clear" w:color="auto" w:fill="FFFFFF"/>
        </w:rPr>
        <w:t xml:space="preserve"> Sodium Concentration</w:t>
      </w:r>
    </w:p>
    <w:p w:rsidR="00010FC4" w:rsidRPr="00010FC4" w:rsidRDefault="00FA486C" w:rsidP="00D61D17">
      <w:pPr>
        <w:pStyle w:val="ListParagraph"/>
        <w:numPr>
          <w:ilvl w:val="1"/>
          <w:numId w:val="10"/>
        </w:numPr>
        <w:spacing w:after="0" w:line="240" w:lineRule="auto"/>
        <w:jc w:val="both"/>
        <w:rPr>
          <w:rFonts w:ascii="Arial" w:hAnsi="Arial" w:cs="Arial"/>
        </w:rPr>
      </w:pPr>
      <w:r>
        <w:rPr>
          <w:rFonts w:ascii="Arial" w:hAnsi="Arial" w:cs="Arial"/>
          <w:shd w:val="clear" w:color="auto" w:fill="FFFFFF"/>
        </w:rPr>
        <w:t>Serum</w:t>
      </w:r>
      <w:r w:rsidR="00010FC4">
        <w:rPr>
          <w:rFonts w:ascii="Arial" w:hAnsi="Arial" w:cs="Arial"/>
          <w:shd w:val="clear" w:color="auto" w:fill="FFFFFF"/>
        </w:rPr>
        <w:t xml:space="preserve"> Chloride Concentration</w:t>
      </w:r>
    </w:p>
    <w:p w:rsidR="00010FC4" w:rsidRPr="00010FC4" w:rsidRDefault="00FA486C" w:rsidP="00D61D17">
      <w:pPr>
        <w:pStyle w:val="ListParagraph"/>
        <w:numPr>
          <w:ilvl w:val="1"/>
          <w:numId w:val="10"/>
        </w:numPr>
        <w:spacing w:after="0" w:line="240" w:lineRule="auto"/>
        <w:jc w:val="both"/>
        <w:rPr>
          <w:rFonts w:ascii="Arial" w:hAnsi="Arial" w:cs="Arial"/>
        </w:rPr>
      </w:pPr>
      <w:r>
        <w:rPr>
          <w:rFonts w:ascii="Arial" w:hAnsi="Arial" w:cs="Arial"/>
          <w:shd w:val="clear" w:color="auto" w:fill="FFFFFF"/>
        </w:rPr>
        <w:t xml:space="preserve">Serum </w:t>
      </w:r>
      <w:r w:rsidR="00010FC4">
        <w:rPr>
          <w:rFonts w:ascii="Arial" w:hAnsi="Arial" w:cs="Arial"/>
          <w:shd w:val="clear" w:color="auto" w:fill="FFFFFF"/>
        </w:rPr>
        <w:t>Potassium Concentration</w:t>
      </w:r>
    </w:p>
    <w:p w:rsidR="00010FC4" w:rsidRPr="00010FC4" w:rsidRDefault="00010FC4" w:rsidP="00D61D17">
      <w:pPr>
        <w:pStyle w:val="ListParagraph"/>
        <w:numPr>
          <w:ilvl w:val="1"/>
          <w:numId w:val="10"/>
        </w:numPr>
        <w:spacing w:after="0" w:line="240" w:lineRule="auto"/>
        <w:jc w:val="both"/>
        <w:rPr>
          <w:rFonts w:ascii="Arial" w:hAnsi="Arial" w:cs="Arial"/>
        </w:rPr>
      </w:pPr>
      <w:r>
        <w:rPr>
          <w:rFonts w:ascii="Arial" w:hAnsi="Arial" w:cs="Arial"/>
          <w:shd w:val="clear" w:color="auto" w:fill="FFFFFF"/>
        </w:rPr>
        <w:t>Hepatitis B surface Antigen determination</w:t>
      </w:r>
    </w:p>
    <w:p w:rsidR="00B427A6" w:rsidRDefault="00B427A6" w:rsidP="00B427A6">
      <w:pPr>
        <w:spacing w:after="0" w:line="240" w:lineRule="auto"/>
        <w:jc w:val="both"/>
        <w:rPr>
          <w:rFonts w:ascii="Arial" w:hAnsi="Arial" w:cs="Arial"/>
        </w:rPr>
      </w:pPr>
    </w:p>
    <w:p w:rsidR="00010FC4" w:rsidRDefault="00B427A6" w:rsidP="006C6F1D">
      <w:pPr>
        <w:spacing w:after="0" w:line="240" w:lineRule="auto"/>
        <w:ind w:firstLine="720"/>
        <w:jc w:val="both"/>
        <w:rPr>
          <w:rFonts w:ascii="Arial" w:hAnsi="Arial" w:cs="Arial"/>
        </w:rPr>
      </w:pPr>
      <w:proofErr w:type="gramStart"/>
      <w:r w:rsidRPr="002E2CD1">
        <w:rPr>
          <w:rFonts w:ascii="Arial" w:hAnsi="Arial" w:cs="Arial"/>
        </w:rPr>
        <w:t xml:space="preserve">SECTION </w:t>
      </w:r>
      <w:r w:rsidR="00010FC4">
        <w:rPr>
          <w:rFonts w:ascii="Arial" w:hAnsi="Arial" w:cs="Arial"/>
        </w:rPr>
        <w:t>6</w:t>
      </w:r>
      <w:r w:rsidRPr="002E2CD1">
        <w:rPr>
          <w:rFonts w:ascii="Arial" w:hAnsi="Arial" w:cs="Arial"/>
        </w:rPr>
        <w:t>.</w:t>
      </w:r>
      <w:proofErr w:type="gramEnd"/>
      <w:r w:rsidRPr="002E2CD1">
        <w:rPr>
          <w:rFonts w:ascii="Arial" w:hAnsi="Arial" w:cs="Arial"/>
        </w:rPr>
        <w:t xml:space="preserve"> </w:t>
      </w:r>
      <w:r w:rsidR="006C6F1D">
        <w:rPr>
          <w:rFonts w:ascii="Arial" w:hAnsi="Arial" w:cs="Arial"/>
        </w:rPr>
        <w:t>GENERAL GUIDELINES</w:t>
      </w:r>
      <w:r w:rsidR="00010FC4">
        <w:rPr>
          <w:rFonts w:ascii="Arial" w:hAnsi="Arial" w:cs="Arial"/>
        </w:rPr>
        <w:t>:</w:t>
      </w:r>
    </w:p>
    <w:p w:rsidR="006C6F1D" w:rsidRDefault="006C6F1D" w:rsidP="006C6F1D">
      <w:pPr>
        <w:spacing w:after="0" w:line="240" w:lineRule="auto"/>
        <w:ind w:firstLine="720"/>
        <w:jc w:val="both"/>
        <w:rPr>
          <w:rFonts w:ascii="Arial" w:hAnsi="Arial" w:cs="Arial"/>
        </w:rPr>
      </w:pPr>
    </w:p>
    <w:p w:rsidR="00010FC4" w:rsidRDefault="00010FC4" w:rsidP="00010FC4">
      <w:pPr>
        <w:spacing w:after="0" w:line="240" w:lineRule="auto"/>
        <w:ind w:firstLine="720"/>
        <w:jc w:val="both"/>
        <w:rPr>
          <w:rFonts w:ascii="Arial" w:hAnsi="Arial" w:cs="Arial"/>
        </w:rPr>
      </w:pPr>
      <w:r w:rsidRPr="00010FC4">
        <w:rPr>
          <w:rFonts w:ascii="Arial" w:hAnsi="Arial" w:cs="Arial"/>
        </w:rPr>
        <w:t>Standards: Every Clinical Laboratory shall be organized to provide quality, effective and efficient laboratory services.</w:t>
      </w:r>
    </w:p>
    <w:p w:rsidR="006C6F1D" w:rsidRPr="00010FC4" w:rsidRDefault="006C6F1D" w:rsidP="00010FC4">
      <w:pPr>
        <w:spacing w:after="0" w:line="240" w:lineRule="auto"/>
        <w:ind w:firstLine="720"/>
        <w:jc w:val="both"/>
        <w:rPr>
          <w:rFonts w:ascii="Arial" w:hAnsi="Arial" w:cs="Arial"/>
        </w:rPr>
      </w:pPr>
    </w:p>
    <w:p w:rsidR="00010FC4" w:rsidRDefault="00010FC4" w:rsidP="00010FC4">
      <w:pPr>
        <w:pStyle w:val="ListParagraph"/>
        <w:numPr>
          <w:ilvl w:val="0"/>
          <w:numId w:val="11"/>
        </w:numPr>
        <w:spacing w:after="0" w:line="240" w:lineRule="auto"/>
        <w:jc w:val="both"/>
        <w:rPr>
          <w:rFonts w:ascii="Arial" w:hAnsi="Arial" w:cs="Arial"/>
        </w:rPr>
      </w:pPr>
      <w:r>
        <w:rPr>
          <w:rFonts w:ascii="Arial" w:hAnsi="Arial" w:cs="Arial"/>
        </w:rPr>
        <w:t>Human Resources:</w:t>
      </w:r>
    </w:p>
    <w:p w:rsidR="00010FC4" w:rsidRDefault="00010FC4" w:rsidP="00010FC4">
      <w:pPr>
        <w:pStyle w:val="ListParagraph"/>
        <w:numPr>
          <w:ilvl w:val="0"/>
          <w:numId w:val="12"/>
        </w:numPr>
        <w:spacing w:after="0" w:line="240" w:lineRule="auto"/>
        <w:jc w:val="both"/>
        <w:rPr>
          <w:rFonts w:ascii="Arial" w:hAnsi="Arial" w:cs="Arial"/>
        </w:rPr>
      </w:pPr>
      <w:r>
        <w:rPr>
          <w:rFonts w:ascii="Arial" w:hAnsi="Arial" w:cs="Arial"/>
        </w:rPr>
        <w:t>The Clinical laboratory shall be headed and managed by a pathologist, certified either as a Clinical Pathologist, an Anatomic Pathologist, or both by the Philippine Board of Pathology.</w:t>
      </w:r>
    </w:p>
    <w:p w:rsidR="00010FC4" w:rsidRDefault="00010FC4" w:rsidP="00010FC4">
      <w:pPr>
        <w:pStyle w:val="ListParagraph"/>
        <w:numPr>
          <w:ilvl w:val="0"/>
          <w:numId w:val="12"/>
        </w:numPr>
        <w:spacing w:after="0" w:line="240" w:lineRule="auto"/>
        <w:jc w:val="both"/>
        <w:rPr>
          <w:rFonts w:ascii="Arial" w:hAnsi="Arial" w:cs="Arial"/>
        </w:rPr>
      </w:pPr>
      <w:r>
        <w:rPr>
          <w:rFonts w:ascii="Arial" w:hAnsi="Arial" w:cs="Arial"/>
        </w:rPr>
        <w:t>The head of the laboratory shall have administrative and technical supervision of the activities in the laboratory.</w:t>
      </w:r>
    </w:p>
    <w:p w:rsidR="00010FC4" w:rsidRDefault="00010FC4" w:rsidP="00010FC4">
      <w:pPr>
        <w:pStyle w:val="ListParagraph"/>
        <w:numPr>
          <w:ilvl w:val="0"/>
          <w:numId w:val="12"/>
        </w:numPr>
        <w:spacing w:after="0" w:line="240" w:lineRule="auto"/>
        <w:jc w:val="both"/>
        <w:rPr>
          <w:rFonts w:ascii="Arial" w:hAnsi="Arial" w:cs="Arial"/>
        </w:rPr>
      </w:pPr>
      <w:r>
        <w:rPr>
          <w:rFonts w:ascii="Arial" w:hAnsi="Arial" w:cs="Arial"/>
        </w:rPr>
        <w:t xml:space="preserve">The head of the laboratory shall supervise </w:t>
      </w:r>
      <w:r w:rsidR="00802202">
        <w:rPr>
          <w:rFonts w:ascii="Arial" w:hAnsi="Arial" w:cs="Arial"/>
        </w:rPr>
        <w:t>the staff in accordance to the standards set by the Philippine Society of Pathologists.</w:t>
      </w:r>
    </w:p>
    <w:p w:rsidR="00802202" w:rsidRDefault="00802202" w:rsidP="00010FC4">
      <w:pPr>
        <w:pStyle w:val="ListParagraph"/>
        <w:numPr>
          <w:ilvl w:val="0"/>
          <w:numId w:val="12"/>
        </w:numPr>
        <w:spacing w:after="0" w:line="240" w:lineRule="auto"/>
        <w:jc w:val="both"/>
        <w:rPr>
          <w:rFonts w:ascii="Arial" w:hAnsi="Arial" w:cs="Arial"/>
        </w:rPr>
      </w:pPr>
      <w:r>
        <w:rPr>
          <w:rFonts w:ascii="Arial" w:hAnsi="Arial" w:cs="Arial"/>
        </w:rPr>
        <w:t>There shall be an adequate number of medical technologists and other health professionals with documented training and experience to conduct the laboratory procedures.</w:t>
      </w:r>
    </w:p>
    <w:p w:rsidR="00802202" w:rsidRDefault="00802202" w:rsidP="00010FC4">
      <w:pPr>
        <w:pStyle w:val="ListParagraph"/>
        <w:numPr>
          <w:ilvl w:val="0"/>
          <w:numId w:val="12"/>
        </w:numPr>
        <w:spacing w:after="0" w:line="240" w:lineRule="auto"/>
        <w:jc w:val="both"/>
        <w:rPr>
          <w:rFonts w:ascii="Arial" w:hAnsi="Arial" w:cs="Arial"/>
        </w:rPr>
      </w:pPr>
      <w:r>
        <w:rPr>
          <w:rFonts w:ascii="Arial" w:hAnsi="Arial" w:cs="Arial"/>
        </w:rPr>
        <w:t>There shall be staff development and continuing education program at all levels of organization to upgrade the knowledge, attitude and skills of staff.</w:t>
      </w:r>
    </w:p>
    <w:p w:rsidR="00802202" w:rsidRPr="00E728A0" w:rsidRDefault="00802202" w:rsidP="00B427A6">
      <w:pPr>
        <w:spacing w:after="0" w:line="240" w:lineRule="auto"/>
        <w:jc w:val="both"/>
        <w:rPr>
          <w:rFonts w:ascii="Arial" w:hAnsi="Arial" w:cs="Arial"/>
          <w:sz w:val="16"/>
        </w:rPr>
      </w:pPr>
    </w:p>
    <w:p w:rsidR="00B427A6" w:rsidRDefault="00B427A6" w:rsidP="007F3E54">
      <w:pPr>
        <w:spacing w:after="0" w:line="240" w:lineRule="auto"/>
        <w:ind w:firstLine="720"/>
        <w:jc w:val="both"/>
        <w:rPr>
          <w:rFonts w:ascii="Arial" w:hAnsi="Arial" w:cs="Arial"/>
        </w:rPr>
      </w:pPr>
      <w:proofErr w:type="gramStart"/>
      <w:r w:rsidRPr="002E2CD1">
        <w:rPr>
          <w:rFonts w:ascii="Arial" w:hAnsi="Arial" w:cs="Arial"/>
        </w:rPr>
        <w:t xml:space="preserve">SECTION </w:t>
      </w:r>
      <w:r w:rsidR="004C16D2">
        <w:rPr>
          <w:rFonts w:ascii="Arial" w:hAnsi="Arial" w:cs="Arial"/>
        </w:rPr>
        <w:t>7</w:t>
      </w:r>
      <w:r w:rsidRPr="002E2CD1">
        <w:rPr>
          <w:rFonts w:ascii="Arial" w:hAnsi="Arial" w:cs="Arial"/>
        </w:rPr>
        <w:t>.</w:t>
      </w:r>
      <w:proofErr w:type="gramEnd"/>
      <w:r w:rsidRPr="002E2CD1">
        <w:rPr>
          <w:rFonts w:ascii="Arial" w:hAnsi="Arial" w:cs="Arial"/>
        </w:rPr>
        <w:t xml:space="preserve"> </w:t>
      </w:r>
      <w:r w:rsidR="007F3E54" w:rsidRPr="002E2CD1">
        <w:rPr>
          <w:rFonts w:ascii="Arial" w:hAnsi="Arial" w:cs="Arial"/>
        </w:rPr>
        <w:t>SERVICE FEE</w:t>
      </w:r>
      <w:r w:rsidR="007F3E54">
        <w:rPr>
          <w:rFonts w:ascii="Arial" w:hAnsi="Arial" w:cs="Arial"/>
        </w:rPr>
        <w:t>–</w:t>
      </w:r>
      <w:r w:rsidRPr="00DA5C17">
        <w:rPr>
          <w:rFonts w:ascii="Arial" w:hAnsi="Arial" w:cs="Arial"/>
        </w:rPr>
        <w:t xml:space="preserve">A corresponding </w:t>
      </w:r>
      <w:r>
        <w:rPr>
          <w:rFonts w:ascii="Arial" w:hAnsi="Arial" w:cs="Arial"/>
        </w:rPr>
        <w:t xml:space="preserve">service </w:t>
      </w:r>
      <w:r w:rsidRPr="00DA5C17">
        <w:rPr>
          <w:rFonts w:ascii="Arial" w:hAnsi="Arial" w:cs="Arial"/>
        </w:rPr>
        <w:t xml:space="preserve">fee will be billed to cover </w:t>
      </w:r>
      <w:r w:rsidR="00802202">
        <w:rPr>
          <w:rFonts w:ascii="Arial" w:hAnsi="Arial" w:cs="Arial"/>
        </w:rPr>
        <w:t xml:space="preserve">laboratory </w:t>
      </w:r>
      <w:r w:rsidRPr="00DA5C17">
        <w:rPr>
          <w:rFonts w:ascii="Arial" w:hAnsi="Arial" w:cs="Arial"/>
        </w:rPr>
        <w:t xml:space="preserve">supplies </w:t>
      </w:r>
      <w:r w:rsidR="00802202">
        <w:rPr>
          <w:rFonts w:ascii="Arial" w:hAnsi="Arial" w:cs="Arial"/>
        </w:rPr>
        <w:t>and reagents used in the different laboratory tests</w:t>
      </w:r>
      <w:r>
        <w:rPr>
          <w:rFonts w:ascii="Arial" w:hAnsi="Arial" w:cs="Arial"/>
        </w:rPr>
        <w:t xml:space="preserve">. </w:t>
      </w:r>
      <w:r w:rsidRPr="002E2CD1">
        <w:rPr>
          <w:rFonts w:ascii="Arial" w:hAnsi="Arial" w:cs="Arial"/>
        </w:rPr>
        <w:t>The patient shall pay for the services rendered as follows:</w:t>
      </w:r>
    </w:p>
    <w:p w:rsidR="00802202" w:rsidRPr="00E728A0" w:rsidRDefault="00802202" w:rsidP="00B427A6">
      <w:pPr>
        <w:spacing w:after="0" w:line="240" w:lineRule="auto"/>
        <w:jc w:val="both"/>
        <w:rPr>
          <w:rFonts w:ascii="Arial" w:hAnsi="Arial" w:cs="Arial"/>
          <w:sz w:val="16"/>
        </w:rPr>
      </w:pPr>
    </w:p>
    <w:p w:rsidR="00802202" w:rsidRDefault="00802202" w:rsidP="00802202">
      <w:pPr>
        <w:pStyle w:val="ListParagraph"/>
        <w:numPr>
          <w:ilvl w:val="0"/>
          <w:numId w:val="13"/>
        </w:numPr>
        <w:rPr>
          <w:rFonts w:ascii="Arial" w:hAnsi="Arial" w:cs="Arial"/>
        </w:rPr>
      </w:pPr>
      <w:r w:rsidRPr="0090350A">
        <w:rPr>
          <w:rFonts w:ascii="Arial" w:hAnsi="Arial" w:cs="Arial"/>
        </w:rPr>
        <w:t>Blood Chemistry</w:t>
      </w:r>
    </w:p>
    <w:p w:rsidR="0090350A" w:rsidRPr="00E728A0" w:rsidRDefault="0090350A" w:rsidP="0090350A">
      <w:pPr>
        <w:pStyle w:val="ListParagraph"/>
        <w:rPr>
          <w:rFonts w:ascii="Arial" w:hAnsi="Arial" w:cs="Arial"/>
          <w:sz w:val="16"/>
        </w:rPr>
      </w:pPr>
    </w:p>
    <w:tbl>
      <w:tblPr>
        <w:tblStyle w:val="TableGrid"/>
        <w:tblW w:w="0" w:type="auto"/>
        <w:tblInd w:w="1818" w:type="dxa"/>
        <w:tblLook w:val="04A0" w:firstRow="1" w:lastRow="0" w:firstColumn="1" w:lastColumn="0" w:noHBand="0" w:noVBand="1"/>
      </w:tblPr>
      <w:tblGrid>
        <w:gridCol w:w="3690"/>
        <w:gridCol w:w="2610"/>
      </w:tblGrid>
      <w:tr w:rsidR="00802202" w:rsidRPr="0090350A" w:rsidTr="0090350A">
        <w:tc>
          <w:tcPr>
            <w:tcW w:w="3690" w:type="dxa"/>
          </w:tcPr>
          <w:p w:rsidR="00802202" w:rsidRPr="0090350A" w:rsidRDefault="009E52B7" w:rsidP="001A31BA">
            <w:pPr>
              <w:pStyle w:val="ListParagraph"/>
              <w:ind w:left="0"/>
              <w:rPr>
                <w:rFonts w:ascii="Arial" w:hAnsi="Arial" w:cs="Arial"/>
              </w:rPr>
            </w:pPr>
            <w:r>
              <w:rPr>
                <w:rFonts w:ascii="Arial" w:hAnsi="Arial" w:cs="Arial"/>
              </w:rPr>
              <w:t>ALT(Serum G</w:t>
            </w:r>
            <w:r w:rsidR="00802202" w:rsidRPr="0090350A">
              <w:rPr>
                <w:rFonts w:ascii="Arial" w:hAnsi="Arial" w:cs="Arial"/>
              </w:rPr>
              <w:t>lutamate Phosphate)</w:t>
            </w:r>
          </w:p>
        </w:tc>
        <w:tc>
          <w:tcPr>
            <w:tcW w:w="2610" w:type="dxa"/>
          </w:tcPr>
          <w:p w:rsidR="00802202" w:rsidRPr="0090350A" w:rsidRDefault="00163CF7" w:rsidP="00163CF7">
            <w:pPr>
              <w:pStyle w:val="ListParagraph"/>
              <w:ind w:left="0"/>
              <w:jc w:val="center"/>
              <w:rPr>
                <w:rFonts w:ascii="Arial" w:hAnsi="Arial" w:cs="Arial"/>
              </w:rPr>
            </w:pPr>
            <w:r>
              <w:rPr>
                <w:rFonts w:ascii="Arial" w:hAnsi="Arial" w:cs="Arial"/>
              </w:rPr>
              <w:t>200</w:t>
            </w:r>
            <w:r w:rsidR="00457D4B">
              <w:rPr>
                <w:rFonts w:ascii="Arial" w:hAnsi="Arial" w:cs="Arial"/>
              </w:rPr>
              <w:t>.00</w:t>
            </w:r>
          </w:p>
        </w:tc>
      </w:tr>
      <w:tr w:rsidR="00802202" w:rsidRPr="0090350A" w:rsidTr="0090350A">
        <w:tc>
          <w:tcPr>
            <w:tcW w:w="3690" w:type="dxa"/>
          </w:tcPr>
          <w:p w:rsidR="00802202" w:rsidRPr="0090350A" w:rsidRDefault="007F3E54" w:rsidP="001A31BA">
            <w:pPr>
              <w:pStyle w:val="ListParagraph"/>
              <w:ind w:left="0"/>
              <w:rPr>
                <w:rFonts w:ascii="Arial" w:hAnsi="Arial" w:cs="Arial"/>
              </w:rPr>
            </w:pPr>
            <w:r w:rsidRPr="0090350A">
              <w:rPr>
                <w:rFonts w:ascii="Arial" w:hAnsi="Arial" w:cs="Arial"/>
              </w:rPr>
              <w:t xml:space="preserve">AST( Serum </w:t>
            </w:r>
            <w:proofErr w:type="spellStart"/>
            <w:r w:rsidRPr="0090350A">
              <w:rPr>
                <w:rFonts w:ascii="Arial" w:hAnsi="Arial" w:cs="Arial"/>
              </w:rPr>
              <w:t>Gl</w:t>
            </w:r>
            <w:r w:rsidR="00802202" w:rsidRPr="0090350A">
              <w:rPr>
                <w:rFonts w:ascii="Arial" w:hAnsi="Arial" w:cs="Arial"/>
              </w:rPr>
              <w:t>umate</w:t>
            </w:r>
            <w:proofErr w:type="spellEnd"/>
            <w:r w:rsidR="00802202" w:rsidRPr="0090350A">
              <w:rPr>
                <w:rFonts w:ascii="Arial" w:hAnsi="Arial" w:cs="Arial"/>
              </w:rPr>
              <w:t xml:space="preserve"> Phosphate)</w:t>
            </w:r>
          </w:p>
        </w:tc>
        <w:tc>
          <w:tcPr>
            <w:tcW w:w="2610" w:type="dxa"/>
          </w:tcPr>
          <w:p w:rsidR="00163CF7" w:rsidRPr="0090350A" w:rsidRDefault="00163CF7" w:rsidP="00457D4B">
            <w:pPr>
              <w:pStyle w:val="ListParagraph"/>
              <w:ind w:left="0"/>
              <w:jc w:val="center"/>
              <w:rPr>
                <w:rFonts w:ascii="Arial" w:hAnsi="Arial" w:cs="Arial"/>
              </w:rPr>
            </w:pPr>
            <w:r>
              <w:rPr>
                <w:rFonts w:ascii="Arial" w:hAnsi="Arial" w:cs="Arial"/>
              </w:rPr>
              <w:t>200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BUN (Blood Urea Nitrogen)</w:t>
            </w:r>
          </w:p>
        </w:tc>
        <w:tc>
          <w:tcPr>
            <w:tcW w:w="2610" w:type="dxa"/>
          </w:tcPr>
          <w:p w:rsidR="00802202" w:rsidRPr="0090350A" w:rsidRDefault="00163CF7" w:rsidP="00457D4B">
            <w:pPr>
              <w:jc w:val="center"/>
              <w:rPr>
                <w:rFonts w:ascii="Arial" w:hAnsi="Arial" w:cs="Arial"/>
              </w:rPr>
            </w:pPr>
            <w:r>
              <w:rPr>
                <w:rFonts w:ascii="Arial" w:hAnsi="Arial" w:cs="Arial"/>
              </w:rPr>
              <w:t>120</w:t>
            </w:r>
            <w:r w:rsidR="00457D4B">
              <w:rPr>
                <w:rFonts w:ascii="Arial" w:hAnsi="Arial" w:cs="Arial"/>
              </w:rPr>
              <w:t>.00</w:t>
            </w:r>
          </w:p>
        </w:tc>
      </w:tr>
      <w:tr w:rsidR="00802202" w:rsidRPr="0090350A" w:rsidTr="0090350A">
        <w:tc>
          <w:tcPr>
            <w:tcW w:w="3690" w:type="dxa"/>
          </w:tcPr>
          <w:p w:rsidR="00802202" w:rsidRPr="0090350A" w:rsidRDefault="007F3E54" w:rsidP="001A31BA">
            <w:pPr>
              <w:pStyle w:val="ListParagraph"/>
              <w:ind w:left="0"/>
              <w:rPr>
                <w:rFonts w:ascii="Arial" w:hAnsi="Arial" w:cs="Arial"/>
              </w:rPr>
            </w:pPr>
            <w:r w:rsidRPr="0090350A">
              <w:rPr>
                <w:rFonts w:ascii="Arial" w:hAnsi="Arial" w:cs="Arial"/>
              </w:rPr>
              <w:t>Cr</w:t>
            </w:r>
            <w:r w:rsidR="00802202" w:rsidRPr="0090350A">
              <w:rPr>
                <w:rFonts w:ascii="Arial" w:hAnsi="Arial" w:cs="Arial"/>
              </w:rPr>
              <w:t>eatinine</w:t>
            </w:r>
          </w:p>
        </w:tc>
        <w:tc>
          <w:tcPr>
            <w:tcW w:w="2610" w:type="dxa"/>
          </w:tcPr>
          <w:p w:rsidR="00802202" w:rsidRPr="0090350A" w:rsidRDefault="00163CF7" w:rsidP="00457D4B">
            <w:pPr>
              <w:jc w:val="center"/>
              <w:rPr>
                <w:rFonts w:ascii="Arial" w:hAnsi="Arial" w:cs="Arial"/>
              </w:rPr>
            </w:pPr>
            <w:r>
              <w:rPr>
                <w:rFonts w:ascii="Arial" w:hAnsi="Arial" w:cs="Arial"/>
              </w:rPr>
              <w:t>120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Blood Uric Acid</w:t>
            </w:r>
          </w:p>
        </w:tc>
        <w:tc>
          <w:tcPr>
            <w:tcW w:w="2610" w:type="dxa"/>
          </w:tcPr>
          <w:p w:rsidR="00802202" w:rsidRPr="0090350A" w:rsidRDefault="00163CF7" w:rsidP="00457D4B">
            <w:pPr>
              <w:jc w:val="center"/>
              <w:rPr>
                <w:rFonts w:ascii="Arial" w:hAnsi="Arial" w:cs="Arial"/>
              </w:rPr>
            </w:pPr>
            <w:r>
              <w:rPr>
                <w:rFonts w:ascii="Arial" w:hAnsi="Arial" w:cs="Arial"/>
              </w:rPr>
              <w:t>120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Chloride</w:t>
            </w:r>
          </w:p>
        </w:tc>
        <w:tc>
          <w:tcPr>
            <w:tcW w:w="2610" w:type="dxa"/>
          </w:tcPr>
          <w:p w:rsidR="00802202" w:rsidRPr="0090350A" w:rsidRDefault="00163CF7" w:rsidP="00457D4B">
            <w:pPr>
              <w:jc w:val="center"/>
              <w:rPr>
                <w:rFonts w:ascii="Arial" w:hAnsi="Arial" w:cs="Arial"/>
              </w:rPr>
            </w:pPr>
            <w:r>
              <w:rPr>
                <w:rFonts w:ascii="Arial" w:hAnsi="Arial" w:cs="Arial"/>
              </w:rPr>
              <w:t>180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Potassium</w:t>
            </w:r>
          </w:p>
        </w:tc>
        <w:tc>
          <w:tcPr>
            <w:tcW w:w="2610" w:type="dxa"/>
          </w:tcPr>
          <w:p w:rsidR="00802202" w:rsidRPr="0090350A" w:rsidRDefault="00163CF7" w:rsidP="00457D4B">
            <w:pPr>
              <w:jc w:val="center"/>
              <w:rPr>
                <w:rFonts w:ascii="Arial" w:hAnsi="Arial" w:cs="Arial"/>
              </w:rPr>
            </w:pPr>
            <w:r>
              <w:rPr>
                <w:rFonts w:ascii="Arial" w:hAnsi="Arial" w:cs="Arial"/>
              </w:rPr>
              <w:t>180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Sodium</w:t>
            </w:r>
          </w:p>
        </w:tc>
        <w:tc>
          <w:tcPr>
            <w:tcW w:w="2610" w:type="dxa"/>
          </w:tcPr>
          <w:p w:rsidR="00802202" w:rsidRPr="0090350A" w:rsidRDefault="00163CF7" w:rsidP="00457D4B">
            <w:pPr>
              <w:jc w:val="center"/>
              <w:rPr>
                <w:rFonts w:ascii="Arial" w:hAnsi="Arial" w:cs="Arial"/>
              </w:rPr>
            </w:pPr>
            <w:r>
              <w:rPr>
                <w:rFonts w:ascii="Arial" w:hAnsi="Arial" w:cs="Arial"/>
              </w:rPr>
              <w:t>180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Calcium</w:t>
            </w:r>
          </w:p>
        </w:tc>
        <w:tc>
          <w:tcPr>
            <w:tcW w:w="2610" w:type="dxa"/>
          </w:tcPr>
          <w:p w:rsidR="00802202" w:rsidRPr="0090350A" w:rsidRDefault="00163CF7" w:rsidP="00457D4B">
            <w:pPr>
              <w:jc w:val="center"/>
              <w:rPr>
                <w:rFonts w:ascii="Arial" w:hAnsi="Arial" w:cs="Arial"/>
              </w:rPr>
            </w:pPr>
            <w:r>
              <w:rPr>
                <w:rFonts w:ascii="Arial" w:hAnsi="Arial" w:cs="Arial"/>
              </w:rPr>
              <w:t>180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Fasting Blood Sugar</w:t>
            </w:r>
          </w:p>
        </w:tc>
        <w:tc>
          <w:tcPr>
            <w:tcW w:w="2610" w:type="dxa"/>
          </w:tcPr>
          <w:p w:rsidR="00802202" w:rsidRPr="0090350A" w:rsidRDefault="00163CF7" w:rsidP="00457D4B">
            <w:pPr>
              <w:jc w:val="center"/>
              <w:rPr>
                <w:rFonts w:ascii="Arial" w:hAnsi="Arial" w:cs="Arial"/>
              </w:rPr>
            </w:pPr>
            <w:r>
              <w:rPr>
                <w:rFonts w:ascii="Arial" w:hAnsi="Arial" w:cs="Arial"/>
              </w:rPr>
              <w:t>100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Random Blood Sugar</w:t>
            </w:r>
          </w:p>
        </w:tc>
        <w:tc>
          <w:tcPr>
            <w:tcW w:w="2610" w:type="dxa"/>
          </w:tcPr>
          <w:p w:rsidR="00802202" w:rsidRPr="0090350A" w:rsidRDefault="00163CF7" w:rsidP="00457D4B">
            <w:pPr>
              <w:jc w:val="center"/>
              <w:rPr>
                <w:rFonts w:ascii="Arial" w:hAnsi="Arial" w:cs="Arial"/>
              </w:rPr>
            </w:pPr>
            <w:r>
              <w:rPr>
                <w:rFonts w:ascii="Arial" w:hAnsi="Arial" w:cs="Arial"/>
              </w:rPr>
              <w:t>80</w:t>
            </w:r>
            <w:r w:rsidR="00457D4B">
              <w:rPr>
                <w:rFonts w:ascii="Arial" w:hAnsi="Arial" w:cs="Arial"/>
              </w:rPr>
              <w:t>.00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Cholesterol</w:t>
            </w:r>
          </w:p>
        </w:tc>
        <w:tc>
          <w:tcPr>
            <w:tcW w:w="2610" w:type="dxa"/>
          </w:tcPr>
          <w:p w:rsidR="00802202" w:rsidRPr="0090350A" w:rsidRDefault="00163CF7" w:rsidP="00457D4B">
            <w:pPr>
              <w:jc w:val="center"/>
              <w:rPr>
                <w:rFonts w:ascii="Arial" w:hAnsi="Arial" w:cs="Arial"/>
              </w:rPr>
            </w:pPr>
            <w:r>
              <w:rPr>
                <w:rFonts w:ascii="Arial" w:hAnsi="Arial" w:cs="Arial"/>
              </w:rPr>
              <w:t>120</w:t>
            </w:r>
            <w:r w:rsidR="00457D4B">
              <w:rPr>
                <w:rFonts w:ascii="Arial" w:hAnsi="Arial" w:cs="Arial"/>
              </w:rPr>
              <w:t>.00</w:t>
            </w:r>
          </w:p>
        </w:tc>
      </w:tr>
      <w:tr w:rsidR="00802202" w:rsidRPr="0090350A" w:rsidTr="0090350A">
        <w:tc>
          <w:tcPr>
            <w:tcW w:w="3690" w:type="dxa"/>
          </w:tcPr>
          <w:p w:rsidR="00802202" w:rsidRPr="0090350A" w:rsidRDefault="00802202" w:rsidP="003012FF">
            <w:pPr>
              <w:pStyle w:val="ListParagraph"/>
              <w:ind w:left="0"/>
              <w:rPr>
                <w:rFonts w:ascii="Arial" w:hAnsi="Arial" w:cs="Arial"/>
              </w:rPr>
            </w:pPr>
            <w:r w:rsidRPr="0090350A">
              <w:rPr>
                <w:rFonts w:ascii="Arial" w:hAnsi="Arial" w:cs="Arial"/>
              </w:rPr>
              <w:t>High Density Lipoprotein (</w:t>
            </w:r>
            <w:r w:rsidR="003012FF" w:rsidRPr="0090350A">
              <w:rPr>
                <w:rFonts w:ascii="Arial" w:hAnsi="Arial" w:cs="Arial"/>
              </w:rPr>
              <w:t>H</w:t>
            </w:r>
            <w:r w:rsidRPr="0090350A">
              <w:rPr>
                <w:rFonts w:ascii="Arial" w:hAnsi="Arial" w:cs="Arial"/>
              </w:rPr>
              <w:t>DL)</w:t>
            </w:r>
          </w:p>
        </w:tc>
        <w:tc>
          <w:tcPr>
            <w:tcW w:w="2610" w:type="dxa"/>
          </w:tcPr>
          <w:p w:rsidR="00802202" w:rsidRPr="0090350A" w:rsidRDefault="00457D4B" w:rsidP="00457D4B">
            <w:pPr>
              <w:jc w:val="center"/>
              <w:rPr>
                <w:rFonts w:ascii="Arial" w:hAnsi="Arial" w:cs="Arial"/>
              </w:rPr>
            </w:pPr>
            <w:r>
              <w:rPr>
                <w:rFonts w:ascii="Arial" w:hAnsi="Arial" w:cs="Arial"/>
              </w:rPr>
              <w:t>250.00</w:t>
            </w:r>
          </w:p>
        </w:tc>
      </w:tr>
      <w:tr w:rsidR="00802202" w:rsidRPr="0090350A" w:rsidTr="0090350A">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Low density Lipoprotein (LDL)</w:t>
            </w:r>
          </w:p>
        </w:tc>
        <w:tc>
          <w:tcPr>
            <w:tcW w:w="2610" w:type="dxa"/>
          </w:tcPr>
          <w:p w:rsidR="00802202" w:rsidRPr="0090350A" w:rsidRDefault="00457D4B" w:rsidP="00457D4B">
            <w:pPr>
              <w:jc w:val="center"/>
              <w:rPr>
                <w:rFonts w:ascii="Arial" w:hAnsi="Arial" w:cs="Arial"/>
              </w:rPr>
            </w:pPr>
            <w:r>
              <w:rPr>
                <w:rFonts w:ascii="Arial" w:hAnsi="Arial" w:cs="Arial"/>
              </w:rPr>
              <w:t>250.00</w:t>
            </w:r>
          </w:p>
        </w:tc>
      </w:tr>
    </w:tbl>
    <w:p w:rsidR="00C25FC2" w:rsidRPr="00E728A0" w:rsidRDefault="00C25FC2" w:rsidP="00802202">
      <w:pPr>
        <w:pStyle w:val="ListParagraph"/>
        <w:rPr>
          <w:rFonts w:ascii="Arial" w:hAnsi="Arial" w:cs="Arial"/>
          <w:sz w:val="16"/>
        </w:rPr>
      </w:pPr>
    </w:p>
    <w:p w:rsidR="00802202" w:rsidRPr="0090350A" w:rsidRDefault="00802202" w:rsidP="00802202">
      <w:pPr>
        <w:pStyle w:val="ListParagraph"/>
        <w:numPr>
          <w:ilvl w:val="0"/>
          <w:numId w:val="13"/>
        </w:numPr>
        <w:rPr>
          <w:rFonts w:ascii="Arial" w:hAnsi="Arial" w:cs="Arial"/>
        </w:rPr>
      </w:pPr>
      <w:r w:rsidRPr="0090350A">
        <w:rPr>
          <w:rFonts w:ascii="Arial" w:hAnsi="Arial" w:cs="Arial"/>
        </w:rPr>
        <w:t>Hematology</w:t>
      </w:r>
    </w:p>
    <w:tbl>
      <w:tblPr>
        <w:tblStyle w:val="TableGrid"/>
        <w:tblW w:w="0" w:type="auto"/>
        <w:tblInd w:w="1818" w:type="dxa"/>
        <w:tblLook w:val="04A0" w:firstRow="1" w:lastRow="0" w:firstColumn="1" w:lastColumn="0" w:noHBand="0" w:noVBand="1"/>
      </w:tblPr>
      <w:tblGrid>
        <w:gridCol w:w="3690"/>
        <w:gridCol w:w="2610"/>
      </w:tblGrid>
      <w:tr w:rsidR="00457D4B" w:rsidRPr="0090350A" w:rsidTr="000E36AB">
        <w:tc>
          <w:tcPr>
            <w:tcW w:w="3690" w:type="dxa"/>
          </w:tcPr>
          <w:p w:rsidR="00457D4B" w:rsidRPr="0090350A" w:rsidRDefault="00E728A0" w:rsidP="001A31BA">
            <w:pPr>
              <w:rPr>
                <w:rFonts w:ascii="Arial" w:hAnsi="Arial" w:cs="Arial"/>
              </w:rPr>
            </w:pPr>
            <w:r>
              <w:rPr>
                <w:rFonts w:ascii="Arial" w:hAnsi="Arial" w:cs="Arial"/>
              </w:rPr>
              <w:t xml:space="preserve">CBC with Platelet </w:t>
            </w:r>
            <w:r w:rsidR="00457D4B">
              <w:rPr>
                <w:rFonts w:ascii="Arial" w:hAnsi="Arial" w:cs="Arial"/>
              </w:rPr>
              <w:t>(manual)</w:t>
            </w:r>
          </w:p>
        </w:tc>
        <w:tc>
          <w:tcPr>
            <w:tcW w:w="2610" w:type="dxa"/>
          </w:tcPr>
          <w:p w:rsidR="00457D4B" w:rsidRPr="0090350A" w:rsidRDefault="00457D4B" w:rsidP="00457D4B">
            <w:pPr>
              <w:jc w:val="center"/>
              <w:rPr>
                <w:rFonts w:ascii="Arial" w:hAnsi="Arial" w:cs="Arial"/>
              </w:rPr>
            </w:pPr>
            <w:r>
              <w:rPr>
                <w:rFonts w:ascii="Arial" w:hAnsi="Arial" w:cs="Arial"/>
              </w:rPr>
              <w:t>100.00</w:t>
            </w:r>
          </w:p>
        </w:tc>
      </w:tr>
      <w:tr w:rsidR="00802202" w:rsidRPr="0090350A" w:rsidTr="000E36AB">
        <w:tc>
          <w:tcPr>
            <w:tcW w:w="3690" w:type="dxa"/>
          </w:tcPr>
          <w:p w:rsidR="00802202" w:rsidRPr="0090350A" w:rsidRDefault="00802202" w:rsidP="001A31BA">
            <w:pPr>
              <w:rPr>
                <w:rFonts w:ascii="Arial" w:hAnsi="Arial" w:cs="Arial"/>
              </w:rPr>
            </w:pPr>
            <w:r w:rsidRPr="0090350A">
              <w:rPr>
                <w:rFonts w:ascii="Arial" w:hAnsi="Arial" w:cs="Arial"/>
              </w:rPr>
              <w:t>Blood typing</w:t>
            </w:r>
          </w:p>
        </w:tc>
        <w:tc>
          <w:tcPr>
            <w:tcW w:w="2610" w:type="dxa"/>
          </w:tcPr>
          <w:p w:rsidR="00802202" w:rsidRPr="0090350A" w:rsidRDefault="00457D4B" w:rsidP="00457D4B">
            <w:pPr>
              <w:jc w:val="center"/>
              <w:rPr>
                <w:rFonts w:ascii="Arial" w:hAnsi="Arial" w:cs="Arial"/>
              </w:rPr>
            </w:pPr>
            <w:r>
              <w:rPr>
                <w:rFonts w:ascii="Arial" w:hAnsi="Arial" w:cs="Arial"/>
              </w:rPr>
              <w:t>100.00</w:t>
            </w:r>
          </w:p>
        </w:tc>
      </w:tr>
      <w:tr w:rsidR="00802202" w:rsidRPr="0090350A" w:rsidTr="000E36AB">
        <w:tc>
          <w:tcPr>
            <w:tcW w:w="3690" w:type="dxa"/>
          </w:tcPr>
          <w:p w:rsidR="00802202" w:rsidRPr="0090350A" w:rsidRDefault="00802202" w:rsidP="001A31BA">
            <w:pPr>
              <w:rPr>
                <w:rFonts w:ascii="Arial" w:hAnsi="Arial" w:cs="Arial"/>
              </w:rPr>
            </w:pPr>
            <w:r w:rsidRPr="0090350A">
              <w:rPr>
                <w:rFonts w:ascii="Arial" w:hAnsi="Arial" w:cs="Arial"/>
              </w:rPr>
              <w:t>Platelet count</w:t>
            </w:r>
          </w:p>
        </w:tc>
        <w:tc>
          <w:tcPr>
            <w:tcW w:w="2610" w:type="dxa"/>
          </w:tcPr>
          <w:p w:rsidR="00802202" w:rsidRPr="0090350A" w:rsidRDefault="00457D4B" w:rsidP="00457D4B">
            <w:pPr>
              <w:jc w:val="center"/>
              <w:rPr>
                <w:rFonts w:ascii="Arial" w:hAnsi="Arial" w:cs="Arial"/>
              </w:rPr>
            </w:pPr>
            <w:r>
              <w:rPr>
                <w:rFonts w:ascii="Arial" w:hAnsi="Arial" w:cs="Arial"/>
              </w:rPr>
              <w:t>100.00</w:t>
            </w:r>
          </w:p>
        </w:tc>
      </w:tr>
      <w:tr w:rsidR="00802202" w:rsidRPr="0090350A" w:rsidTr="000E36AB">
        <w:tc>
          <w:tcPr>
            <w:tcW w:w="3690" w:type="dxa"/>
          </w:tcPr>
          <w:p w:rsidR="00802202" w:rsidRPr="0090350A" w:rsidRDefault="00802202" w:rsidP="001A31BA">
            <w:pPr>
              <w:rPr>
                <w:rFonts w:ascii="Arial" w:hAnsi="Arial" w:cs="Arial"/>
              </w:rPr>
            </w:pPr>
            <w:r w:rsidRPr="0090350A">
              <w:rPr>
                <w:rFonts w:ascii="Arial" w:hAnsi="Arial" w:cs="Arial"/>
              </w:rPr>
              <w:t>Complete Blood Count</w:t>
            </w:r>
            <w:r w:rsidR="00457D4B">
              <w:rPr>
                <w:rFonts w:ascii="Arial" w:hAnsi="Arial" w:cs="Arial"/>
              </w:rPr>
              <w:t xml:space="preserve"> (manual)</w:t>
            </w:r>
          </w:p>
        </w:tc>
        <w:tc>
          <w:tcPr>
            <w:tcW w:w="2610" w:type="dxa"/>
          </w:tcPr>
          <w:p w:rsidR="00802202" w:rsidRPr="0090350A" w:rsidRDefault="00457D4B" w:rsidP="00457D4B">
            <w:pPr>
              <w:jc w:val="center"/>
              <w:rPr>
                <w:rFonts w:ascii="Arial" w:hAnsi="Arial" w:cs="Arial"/>
              </w:rPr>
            </w:pPr>
            <w:r>
              <w:rPr>
                <w:rFonts w:ascii="Arial" w:hAnsi="Arial" w:cs="Arial"/>
              </w:rPr>
              <w:t>80.00</w:t>
            </w:r>
          </w:p>
        </w:tc>
      </w:tr>
      <w:tr w:rsidR="00802202" w:rsidRPr="0090350A" w:rsidTr="000E36AB">
        <w:tc>
          <w:tcPr>
            <w:tcW w:w="3690" w:type="dxa"/>
          </w:tcPr>
          <w:p w:rsidR="00802202" w:rsidRPr="0090350A" w:rsidRDefault="00802202" w:rsidP="001A31BA">
            <w:pPr>
              <w:rPr>
                <w:rFonts w:ascii="Arial" w:hAnsi="Arial" w:cs="Arial"/>
              </w:rPr>
            </w:pPr>
            <w:r w:rsidRPr="0090350A">
              <w:rPr>
                <w:rFonts w:ascii="Arial" w:hAnsi="Arial" w:cs="Arial"/>
              </w:rPr>
              <w:t>Hemoglobin</w:t>
            </w:r>
          </w:p>
        </w:tc>
        <w:tc>
          <w:tcPr>
            <w:tcW w:w="2610" w:type="dxa"/>
          </w:tcPr>
          <w:p w:rsidR="00802202" w:rsidRPr="0090350A" w:rsidRDefault="00457D4B" w:rsidP="00457D4B">
            <w:pPr>
              <w:jc w:val="center"/>
              <w:rPr>
                <w:rFonts w:ascii="Arial" w:hAnsi="Arial" w:cs="Arial"/>
              </w:rPr>
            </w:pPr>
            <w:r>
              <w:rPr>
                <w:rFonts w:ascii="Arial" w:hAnsi="Arial" w:cs="Arial"/>
              </w:rPr>
              <w:t>50.00</w:t>
            </w:r>
          </w:p>
        </w:tc>
      </w:tr>
      <w:tr w:rsidR="00802202" w:rsidRPr="0090350A" w:rsidTr="000E36AB">
        <w:tc>
          <w:tcPr>
            <w:tcW w:w="3690" w:type="dxa"/>
          </w:tcPr>
          <w:p w:rsidR="00802202" w:rsidRPr="0090350A" w:rsidRDefault="00802202" w:rsidP="001A31BA">
            <w:pPr>
              <w:rPr>
                <w:rFonts w:ascii="Arial" w:hAnsi="Arial" w:cs="Arial"/>
              </w:rPr>
            </w:pPr>
            <w:r w:rsidRPr="0090350A">
              <w:rPr>
                <w:rFonts w:ascii="Arial" w:hAnsi="Arial" w:cs="Arial"/>
              </w:rPr>
              <w:t>Hematocrit</w:t>
            </w:r>
          </w:p>
        </w:tc>
        <w:tc>
          <w:tcPr>
            <w:tcW w:w="2610" w:type="dxa"/>
          </w:tcPr>
          <w:p w:rsidR="00802202" w:rsidRPr="0090350A" w:rsidRDefault="00457D4B" w:rsidP="00457D4B">
            <w:pPr>
              <w:jc w:val="center"/>
              <w:rPr>
                <w:rFonts w:ascii="Arial" w:hAnsi="Arial" w:cs="Arial"/>
              </w:rPr>
            </w:pPr>
            <w:r>
              <w:rPr>
                <w:rFonts w:ascii="Arial" w:hAnsi="Arial" w:cs="Arial"/>
              </w:rPr>
              <w:t>50.00</w:t>
            </w:r>
          </w:p>
        </w:tc>
      </w:tr>
      <w:tr w:rsidR="00457D4B" w:rsidRPr="0090350A" w:rsidTr="000E36AB">
        <w:tc>
          <w:tcPr>
            <w:tcW w:w="3690" w:type="dxa"/>
          </w:tcPr>
          <w:p w:rsidR="00457D4B" w:rsidRPr="0090350A" w:rsidRDefault="00457D4B" w:rsidP="001A31BA">
            <w:pPr>
              <w:rPr>
                <w:rFonts w:ascii="Arial" w:hAnsi="Arial" w:cs="Arial"/>
              </w:rPr>
            </w:pPr>
            <w:r>
              <w:rPr>
                <w:rFonts w:ascii="Arial" w:hAnsi="Arial" w:cs="Arial"/>
              </w:rPr>
              <w:t>CBC (automated)</w:t>
            </w:r>
          </w:p>
        </w:tc>
        <w:tc>
          <w:tcPr>
            <w:tcW w:w="2610" w:type="dxa"/>
          </w:tcPr>
          <w:p w:rsidR="00457D4B" w:rsidRPr="0090350A" w:rsidRDefault="00457D4B" w:rsidP="00457D4B">
            <w:pPr>
              <w:jc w:val="center"/>
              <w:rPr>
                <w:rFonts w:ascii="Arial" w:hAnsi="Arial" w:cs="Arial"/>
              </w:rPr>
            </w:pPr>
            <w:r>
              <w:rPr>
                <w:rFonts w:ascii="Arial" w:hAnsi="Arial" w:cs="Arial"/>
              </w:rPr>
              <w:t>200.00</w:t>
            </w:r>
          </w:p>
        </w:tc>
      </w:tr>
    </w:tbl>
    <w:p w:rsidR="00802202" w:rsidRDefault="00802202" w:rsidP="00802202">
      <w:pPr>
        <w:pStyle w:val="ListParagraph"/>
        <w:numPr>
          <w:ilvl w:val="0"/>
          <w:numId w:val="13"/>
        </w:numPr>
        <w:rPr>
          <w:rFonts w:ascii="Arial" w:hAnsi="Arial" w:cs="Arial"/>
        </w:rPr>
      </w:pPr>
      <w:r w:rsidRPr="0090350A">
        <w:rPr>
          <w:rFonts w:ascii="Arial" w:hAnsi="Arial" w:cs="Arial"/>
        </w:rPr>
        <w:lastRenderedPageBreak/>
        <w:t>Serology</w:t>
      </w:r>
    </w:p>
    <w:p w:rsidR="000E36AB" w:rsidRPr="0090350A" w:rsidRDefault="000E36AB" w:rsidP="000E36AB">
      <w:pPr>
        <w:pStyle w:val="ListParagraph"/>
        <w:rPr>
          <w:rFonts w:ascii="Arial" w:hAnsi="Arial" w:cs="Arial"/>
        </w:rPr>
      </w:pPr>
    </w:p>
    <w:tbl>
      <w:tblPr>
        <w:tblStyle w:val="TableGrid"/>
        <w:tblW w:w="0" w:type="auto"/>
        <w:tblInd w:w="1818" w:type="dxa"/>
        <w:tblLook w:val="04A0" w:firstRow="1" w:lastRow="0" w:firstColumn="1" w:lastColumn="0" w:noHBand="0" w:noVBand="1"/>
      </w:tblPr>
      <w:tblGrid>
        <w:gridCol w:w="3690"/>
        <w:gridCol w:w="2610"/>
      </w:tblGrid>
      <w:tr w:rsidR="00802202" w:rsidRPr="0090350A" w:rsidTr="000E36AB">
        <w:tc>
          <w:tcPr>
            <w:tcW w:w="3690" w:type="dxa"/>
          </w:tcPr>
          <w:p w:rsidR="00802202" w:rsidRPr="0090350A" w:rsidRDefault="00802202" w:rsidP="001A31BA">
            <w:pPr>
              <w:pStyle w:val="ListParagraph"/>
              <w:ind w:left="0"/>
              <w:rPr>
                <w:rFonts w:ascii="Arial" w:hAnsi="Arial" w:cs="Arial"/>
              </w:rPr>
            </w:pPr>
            <w:proofErr w:type="spellStart"/>
            <w:r w:rsidRPr="0090350A">
              <w:rPr>
                <w:rFonts w:ascii="Arial" w:hAnsi="Arial" w:cs="Arial"/>
              </w:rPr>
              <w:t>HBsAG</w:t>
            </w:r>
            <w:proofErr w:type="spellEnd"/>
          </w:p>
        </w:tc>
        <w:tc>
          <w:tcPr>
            <w:tcW w:w="2610" w:type="dxa"/>
          </w:tcPr>
          <w:p w:rsidR="00802202" w:rsidRPr="0090350A" w:rsidRDefault="003012FF" w:rsidP="00457D4B">
            <w:pPr>
              <w:pStyle w:val="ListParagraph"/>
              <w:ind w:left="0"/>
              <w:jc w:val="center"/>
              <w:rPr>
                <w:rFonts w:ascii="Arial" w:hAnsi="Arial" w:cs="Arial"/>
              </w:rPr>
            </w:pPr>
            <w:r w:rsidRPr="0090350A">
              <w:rPr>
                <w:rFonts w:ascii="Arial" w:hAnsi="Arial" w:cs="Arial"/>
              </w:rPr>
              <w:t>20</w:t>
            </w:r>
            <w:r w:rsidR="00802202" w:rsidRPr="0090350A">
              <w:rPr>
                <w:rFonts w:ascii="Arial" w:hAnsi="Arial" w:cs="Arial"/>
              </w:rPr>
              <w:t>0.00</w:t>
            </w:r>
          </w:p>
        </w:tc>
      </w:tr>
    </w:tbl>
    <w:p w:rsidR="00802202" w:rsidRPr="0090350A" w:rsidRDefault="00802202" w:rsidP="00802202">
      <w:pPr>
        <w:pStyle w:val="ListParagraph"/>
        <w:rPr>
          <w:rFonts w:ascii="Arial" w:hAnsi="Arial" w:cs="Arial"/>
        </w:rPr>
      </w:pPr>
    </w:p>
    <w:p w:rsidR="00802202" w:rsidRDefault="00802202" w:rsidP="00802202">
      <w:pPr>
        <w:pStyle w:val="ListParagraph"/>
        <w:numPr>
          <w:ilvl w:val="0"/>
          <w:numId w:val="13"/>
        </w:numPr>
        <w:rPr>
          <w:rFonts w:ascii="Arial" w:hAnsi="Arial" w:cs="Arial"/>
        </w:rPr>
      </w:pPr>
      <w:r w:rsidRPr="0090350A">
        <w:rPr>
          <w:rFonts w:ascii="Arial" w:hAnsi="Arial" w:cs="Arial"/>
        </w:rPr>
        <w:t>Bacteriology</w:t>
      </w:r>
    </w:p>
    <w:p w:rsidR="000E36AB" w:rsidRDefault="000E36AB" w:rsidP="000E36AB">
      <w:pPr>
        <w:pStyle w:val="ListParagraph"/>
        <w:rPr>
          <w:rFonts w:ascii="Arial" w:hAnsi="Arial" w:cs="Arial"/>
        </w:rPr>
      </w:pPr>
      <w:r>
        <w:rPr>
          <w:rFonts w:ascii="Arial" w:hAnsi="Arial" w:cs="Arial"/>
        </w:rPr>
        <w:tab/>
      </w:r>
    </w:p>
    <w:tbl>
      <w:tblPr>
        <w:tblStyle w:val="TableGrid"/>
        <w:tblW w:w="0" w:type="auto"/>
        <w:tblInd w:w="1818" w:type="dxa"/>
        <w:tblLook w:val="04A0" w:firstRow="1" w:lastRow="0" w:firstColumn="1" w:lastColumn="0" w:noHBand="0" w:noVBand="1"/>
      </w:tblPr>
      <w:tblGrid>
        <w:gridCol w:w="3690"/>
        <w:gridCol w:w="2610"/>
      </w:tblGrid>
      <w:tr w:rsidR="000E36AB" w:rsidRPr="0090350A" w:rsidTr="004569A8">
        <w:tc>
          <w:tcPr>
            <w:tcW w:w="3690" w:type="dxa"/>
          </w:tcPr>
          <w:p w:rsidR="000E36AB" w:rsidRPr="0090350A" w:rsidRDefault="000E36AB" w:rsidP="004569A8">
            <w:pPr>
              <w:pStyle w:val="ListParagraph"/>
              <w:ind w:left="0"/>
              <w:rPr>
                <w:rFonts w:ascii="Arial" w:hAnsi="Arial" w:cs="Arial"/>
              </w:rPr>
            </w:pPr>
            <w:r>
              <w:rPr>
                <w:rFonts w:ascii="Arial" w:hAnsi="Arial" w:cs="Arial"/>
              </w:rPr>
              <w:t>AFB Stain</w:t>
            </w:r>
          </w:p>
        </w:tc>
        <w:tc>
          <w:tcPr>
            <w:tcW w:w="2610" w:type="dxa"/>
          </w:tcPr>
          <w:p w:rsidR="000E36AB" w:rsidRPr="0090350A" w:rsidRDefault="000E36AB" w:rsidP="00457D4B">
            <w:pPr>
              <w:pStyle w:val="ListParagraph"/>
              <w:ind w:left="0"/>
              <w:jc w:val="center"/>
              <w:rPr>
                <w:rFonts w:ascii="Arial" w:hAnsi="Arial" w:cs="Arial"/>
              </w:rPr>
            </w:pPr>
            <w:r>
              <w:rPr>
                <w:rFonts w:ascii="Arial" w:hAnsi="Arial" w:cs="Arial"/>
              </w:rPr>
              <w:t>5</w:t>
            </w:r>
            <w:r w:rsidRPr="0090350A">
              <w:rPr>
                <w:rFonts w:ascii="Arial" w:hAnsi="Arial" w:cs="Arial"/>
              </w:rPr>
              <w:t>0.00</w:t>
            </w:r>
          </w:p>
        </w:tc>
      </w:tr>
      <w:tr w:rsidR="00E728A0" w:rsidRPr="0090350A" w:rsidTr="004569A8">
        <w:tc>
          <w:tcPr>
            <w:tcW w:w="3690" w:type="dxa"/>
          </w:tcPr>
          <w:p w:rsidR="00E728A0" w:rsidRDefault="00E728A0" w:rsidP="004569A8">
            <w:pPr>
              <w:pStyle w:val="ListParagraph"/>
              <w:ind w:left="0"/>
              <w:rPr>
                <w:rFonts w:ascii="Arial" w:hAnsi="Arial" w:cs="Arial"/>
              </w:rPr>
            </w:pPr>
            <w:r>
              <w:rPr>
                <w:rFonts w:ascii="Arial" w:hAnsi="Arial" w:cs="Arial"/>
              </w:rPr>
              <w:t>Gram Stain (CSW)</w:t>
            </w:r>
          </w:p>
        </w:tc>
        <w:tc>
          <w:tcPr>
            <w:tcW w:w="2610" w:type="dxa"/>
          </w:tcPr>
          <w:p w:rsidR="00E728A0" w:rsidRDefault="00E728A0" w:rsidP="00457D4B">
            <w:pPr>
              <w:pStyle w:val="ListParagraph"/>
              <w:ind w:left="0"/>
              <w:jc w:val="center"/>
              <w:rPr>
                <w:rFonts w:ascii="Arial" w:hAnsi="Arial" w:cs="Arial"/>
              </w:rPr>
            </w:pPr>
            <w:r>
              <w:rPr>
                <w:rFonts w:ascii="Arial" w:hAnsi="Arial" w:cs="Arial"/>
              </w:rPr>
              <w:t>40.00</w:t>
            </w:r>
          </w:p>
        </w:tc>
      </w:tr>
      <w:tr w:rsidR="00E728A0" w:rsidRPr="0090350A" w:rsidTr="004569A8">
        <w:tc>
          <w:tcPr>
            <w:tcW w:w="3690" w:type="dxa"/>
          </w:tcPr>
          <w:p w:rsidR="00E728A0" w:rsidRDefault="00E728A0" w:rsidP="004569A8">
            <w:pPr>
              <w:pStyle w:val="ListParagraph"/>
              <w:ind w:left="0"/>
              <w:rPr>
                <w:rFonts w:ascii="Arial" w:hAnsi="Arial" w:cs="Arial"/>
              </w:rPr>
            </w:pPr>
            <w:r>
              <w:rPr>
                <w:rFonts w:ascii="Arial" w:hAnsi="Arial" w:cs="Arial"/>
              </w:rPr>
              <w:t xml:space="preserve">Gram Stain </w:t>
            </w:r>
          </w:p>
        </w:tc>
        <w:tc>
          <w:tcPr>
            <w:tcW w:w="2610" w:type="dxa"/>
          </w:tcPr>
          <w:p w:rsidR="00E728A0" w:rsidRDefault="00E728A0" w:rsidP="00457D4B">
            <w:pPr>
              <w:pStyle w:val="ListParagraph"/>
              <w:ind w:left="0"/>
              <w:jc w:val="center"/>
              <w:rPr>
                <w:rFonts w:ascii="Arial" w:hAnsi="Arial" w:cs="Arial"/>
              </w:rPr>
            </w:pPr>
            <w:r>
              <w:rPr>
                <w:rFonts w:ascii="Arial" w:hAnsi="Arial" w:cs="Arial"/>
              </w:rPr>
              <w:t>50.00</w:t>
            </w:r>
          </w:p>
        </w:tc>
      </w:tr>
    </w:tbl>
    <w:p w:rsidR="000E36AB" w:rsidRPr="0090350A" w:rsidRDefault="000E36AB" w:rsidP="00802202">
      <w:pPr>
        <w:pStyle w:val="ListParagraph"/>
        <w:ind w:left="1440"/>
        <w:rPr>
          <w:rFonts w:ascii="Arial" w:hAnsi="Arial" w:cs="Arial"/>
        </w:rPr>
      </w:pPr>
    </w:p>
    <w:p w:rsidR="00802202" w:rsidRDefault="00802202" w:rsidP="00802202">
      <w:pPr>
        <w:pStyle w:val="ListParagraph"/>
        <w:numPr>
          <w:ilvl w:val="0"/>
          <w:numId w:val="13"/>
        </w:numPr>
        <w:rPr>
          <w:rFonts w:ascii="Arial" w:hAnsi="Arial" w:cs="Arial"/>
        </w:rPr>
      </w:pPr>
      <w:r w:rsidRPr="0090350A">
        <w:rPr>
          <w:rFonts w:ascii="Arial" w:hAnsi="Arial" w:cs="Arial"/>
        </w:rPr>
        <w:t>Other Tests:</w:t>
      </w:r>
    </w:p>
    <w:p w:rsidR="000E36AB" w:rsidRPr="0090350A" w:rsidRDefault="000E36AB" w:rsidP="000E36AB">
      <w:pPr>
        <w:pStyle w:val="ListParagraph"/>
        <w:rPr>
          <w:rFonts w:ascii="Arial" w:hAnsi="Arial" w:cs="Arial"/>
        </w:rPr>
      </w:pPr>
    </w:p>
    <w:tbl>
      <w:tblPr>
        <w:tblStyle w:val="TableGrid"/>
        <w:tblW w:w="0" w:type="auto"/>
        <w:tblInd w:w="1818" w:type="dxa"/>
        <w:tblLook w:val="04A0" w:firstRow="1" w:lastRow="0" w:firstColumn="1" w:lastColumn="0" w:noHBand="0" w:noVBand="1"/>
      </w:tblPr>
      <w:tblGrid>
        <w:gridCol w:w="3690"/>
        <w:gridCol w:w="2610"/>
      </w:tblGrid>
      <w:tr w:rsidR="00802202" w:rsidRPr="0090350A" w:rsidTr="000E36AB">
        <w:tc>
          <w:tcPr>
            <w:tcW w:w="3690" w:type="dxa"/>
          </w:tcPr>
          <w:p w:rsidR="00802202" w:rsidRPr="0090350A" w:rsidRDefault="00802202" w:rsidP="001A31BA">
            <w:pPr>
              <w:pStyle w:val="ListParagraph"/>
              <w:ind w:left="0"/>
              <w:rPr>
                <w:rFonts w:ascii="Arial" w:hAnsi="Arial" w:cs="Arial"/>
              </w:rPr>
            </w:pPr>
            <w:proofErr w:type="spellStart"/>
            <w:r w:rsidRPr="0090350A">
              <w:rPr>
                <w:rFonts w:ascii="Arial" w:hAnsi="Arial" w:cs="Arial"/>
              </w:rPr>
              <w:t>Fecalysis</w:t>
            </w:r>
            <w:proofErr w:type="spellEnd"/>
          </w:p>
        </w:tc>
        <w:tc>
          <w:tcPr>
            <w:tcW w:w="2610" w:type="dxa"/>
          </w:tcPr>
          <w:p w:rsidR="00802202" w:rsidRPr="0090350A" w:rsidRDefault="00457D4B" w:rsidP="00457D4B">
            <w:pPr>
              <w:pStyle w:val="ListParagraph"/>
              <w:ind w:left="0"/>
              <w:jc w:val="center"/>
              <w:rPr>
                <w:rFonts w:ascii="Arial" w:hAnsi="Arial" w:cs="Arial"/>
              </w:rPr>
            </w:pPr>
            <w:r>
              <w:rPr>
                <w:rFonts w:ascii="Arial" w:hAnsi="Arial" w:cs="Arial"/>
              </w:rPr>
              <w:t>50.00</w:t>
            </w:r>
          </w:p>
        </w:tc>
      </w:tr>
      <w:tr w:rsidR="00802202" w:rsidRPr="0090350A" w:rsidTr="000E36AB">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Pregnancy Test</w:t>
            </w:r>
          </w:p>
        </w:tc>
        <w:tc>
          <w:tcPr>
            <w:tcW w:w="2610" w:type="dxa"/>
          </w:tcPr>
          <w:p w:rsidR="00802202" w:rsidRPr="0090350A" w:rsidRDefault="003012FF" w:rsidP="00457D4B">
            <w:pPr>
              <w:pStyle w:val="ListParagraph"/>
              <w:ind w:left="0"/>
              <w:jc w:val="center"/>
              <w:rPr>
                <w:rFonts w:ascii="Arial" w:hAnsi="Arial" w:cs="Arial"/>
              </w:rPr>
            </w:pPr>
            <w:r w:rsidRPr="0090350A">
              <w:rPr>
                <w:rFonts w:ascii="Arial" w:hAnsi="Arial" w:cs="Arial"/>
              </w:rPr>
              <w:t>150.00</w:t>
            </w:r>
          </w:p>
        </w:tc>
      </w:tr>
      <w:tr w:rsidR="00802202" w:rsidRPr="0090350A" w:rsidTr="000E36AB">
        <w:tc>
          <w:tcPr>
            <w:tcW w:w="3690" w:type="dxa"/>
          </w:tcPr>
          <w:p w:rsidR="00802202" w:rsidRPr="0090350A" w:rsidRDefault="00802202" w:rsidP="001A31BA">
            <w:pPr>
              <w:pStyle w:val="ListParagraph"/>
              <w:ind w:left="0"/>
              <w:rPr>
                <w:rFonts w:ascii="Arial" w:hAnsi="Arial" w:cs="Arial"/>
              </w:rPr>
            </w:pPr>
            <w:r w:rsidRPr="0090350A">
              <w:rPr>
                <w:rFonts w:ascii="Arial" w:hAnsi="Arial" w:cs="Arial"/>
              </w:rPr>
              <w:t>Urinalysis</w:t>
            </w:r>
          </w:p>
        </w:tc>
        <w:tc>
          <w:tcPr>
            <w:tcW w:w="2610" w:type="dxa"/>
          </w:tcPr>
          <w:p w:rsidR="00802202" w:rsidRPr="0090350A" w:rsidRDefault="00457D4B" w:rsidP="00457D4B">
            <w:pPr>
              <w:pStyle w:val="ListParagraph"/>
              <w:ind w:left="0"/>
              <w:jc w:val="center"/>
              <w:rPr>
                <w:rFonts w:ascii="Arial" w:hAnsi="Arial" w:cs="Arial"/>
              </w:rPr>
            </w:pPr>
            <w:r>
              <w:rPr>
                <w:rFonts w:ascii="Arial" w:hAnsi="Arial" w:cs="Arial"/>
              </w:rPr>
              <w:t>50.00</w:t>
            </w:r>
          </w:p>
        </w:tc>
      </w:tr>
      <w:tr w:rsidR="00E728A0" w:rsidRPr="0090350A" w:rsidTr="000E36AB">
        <w:tc>
          <w:tcPr>
            <w:tcW w:w="3690" w:type="dxa"/>
          </w:tcPr>
          <w:p w:rsidR="00E728A0" w:rsidRPr="0090350A" w:rsidRDefault="00E728A0" w:rsidP="001A31BA">
            <w:pPr>
              <w:pStyle w:val="ListParagraph"/>
              <w:ind w:left="0"/>
              <w:rPr>
                <w:rFonts w:ascii="Arial" w:hAnsi="Arial" w:cs="Arial"/>
              </w:rPr>
            </w:pPr>
            <w:r>
              <w:rPr>
                <w:rFonts w:ascii="Arial" w:hAnsi="Arial" w:cs="Arial"/>
              </w:rPr>
              <w:t>Skin Slit Smear</w:t>
            </w:r>
          </w:p>
        </w:tc>
        <w:tc>
          <w:tcPr>
            <w:tcW w:w="2610" w:type="dxa"/>
          </w:tcPr>
          <w:p w:rsidR="00E728A0" w:rsidRDefault="00E728A0" w:rsidP="00457D4B">
            <w:pPr>
              <w:pStyle w:val="ListParagraph"/>
              <w:ind w:left="0"/>
              <w:jc w:val="center"/>
              <w:rPr>
                <w:rFonts w:ascii="Arial" w:hAnsi="Arial" w:cs="Arial"/>
              </w:rPr>
            </w:pPr>
            <w:r>
              <w:rPr>
                <w:rFonts w:ascii="Arial" w:hAnsi="Arial" w:cs="Arial"/>
              </w:rPr>
              <w:t>50.00</w:t>
            </w:r>
          </w:p>
        </w:tc>
      </w:tr>
    </w:tbl>
    <w:p w:rsidR="00802202" w:rsidRPr="0090350A" w:rsidRDefault="00802202" w:rsidP="00802202">
      <w:pPr>
        <w:pStyle w:val="ListParagraph"/>
        <w:rPr>
          <w:rFonts w:ascii="Arial" w:hAnsi="Arial" w:cs="Arial"/>
        </w:rPr>
      </w:pPr>
    </w:p>
    <w:p w:rsidR="00B427A6" w:rsidRPr="002E2CD1" w:rsidRDefault="00B427A6" w:rsidP="007F3E54">
      <w:pPr>
        <w:spacing w:after="0" w:line="240" w:lineRule="auto"/>
        <w:ind w:firstLine="720"/>
        <w:jc w:val="both"/>
        <w:rPr>
          <w:rFonts w:ascii="Arial" w:hAnsi="Arial" w:cs="Arial"/>
        </w:rPr>
      </w:pPr>
      <w:proofErr w:type="gramStart"/>
      <w:r w:rsidRPr="002E2CD1">
        <w:rPr>
          <w:rFonts w:ascii="Arial" w:hAnsi="Arial" w:cs="Arial"/>
        </w:rPr>
        <w:t xml:space="preserve">SECTION </w:t>
      </w:r>
      <w:r w:rsidR="004C16D2">
        <w:rPr>
          <w:rFonts w:ascii="Arial" w:hAnsi="Arial" w:cs="Arial"/>
        </w:rPr>
        <w:t>8</w:t>
      </w:r>
      <w:r w:rsidRPr="002E2CD1">
        <w:rPr>
          <w:rFonts w:ascii="Arial" w:hAnsi="Arial" w:cs="Arial"/>
        </w:rPr>
        <w:t>.</w:t>
      </w:r>
      <w:proofErr w:type="gramEnd"/>
      <w:r w:rsidRPr="002E2CD1">
        <w:rPr>
          <w:rFonts w:ascii="Arial" w:hAnsi="Arial" w:cs="Arial"/>
        </w:rPr>
        <w:t xml:space="preserve"> </w:t>
      </w:r>
      <w:r w:rsidR="007F3E54" w:rsidRPr="002E2CD1">
        <w:rPr>
          <w:rFonts w:ascii="Arial" w:hAnsi="Arial" w:cs="Arial"/>
        </w:rPr>
        <w:t>INCREASE IN FEE</w:t>
      </w:r>
      <w:r w:rsidR="007F3E54">
        <w:rPr>
          <w:rFonts w:ascii="Arial" w:hAnsi="Arial" w:cs="Arial"/>
        </w:rPr>
        <w:t>–</w:t>
      </w:r>
      <w:r w:rsidRPr="002E2CD1">
        <w:rPr>
          <w:rFonts w:ascii="Arial" w:hAnsi="Arial" w:cs="Arial"/>
        </w:rPr>
        <w:t xml:space="preserve"> The</w:t>
      </w:r>
      <w:r w:rsidR="00E728A0">
        <w:rPr>
          <w:rFonts w:ascii="Arial" w:hAnsi="Arial" w:cs="Arial"/>
        </w:rPr>
        <w:t xml:space="preserve"> </w:t>
      </w:r>
      <w:r w:rsidRPr="002E2CD1">
        <w:rPr>
          <w:rFonts w:ascii="Arial" w:hAnsi="Arial" w:cs="Arial"/>
        </w:rPr>
        <w:t xml:space="preserve">service fee shall increase from time to time based on current prevailing prices of </w:t>
      </w:r>
      <w:r w:rsidR="00802202">
        <w:rPr>
          <w:rFonts w:ascii="Arial" w:hAnsi="Arial" w:cs="Arial"/>
        </w:rPr>
        <w:t>laboratory reagents and</w:t>
      </w:r>
      <w:r w:rsidRPr="002E2CD1">
        <w:rPr>
          <w:rFonts w:ascii="Arial" w:hAnsi="Arial" w:cs="Arial"/>
        </w:rPr>
        <w:t xml:space="preserve"> supplies as approved by the </w:t>
      </w:r>
      <w:proofErr w:type="spellStart"/>
      <w:r w:rsidRPr="002E2CD1">
        <w:rPr>
          <w:rFonts w:ascii="Arial" w:hAnsi="Arial" w:cs="Arial"/>
        </w:rPr>
        <w:t>Sangguniang</w:t>
      </w:r>
      <w:proofErr w:type="spellEnd"/>
      <w:r w:rsidRPr="002E2CD1">
        <w:rPr>
          <w:rFonts w:ascii="Arial" w:hAnsi="Arial" w:cs="Arial"/>
        </w:rPr>
        <w:t xml:space="preserve"> Bayan. </w:t>
      </w:r>
    </w:p>
    <w:p w:rsidR="00B427A6" w:rsidRPr="002E2CD1" w:rsidRDefault="00B427A6" w:rsidP="00B427A6">
      <w:pPr>
        <w:spacing w:after="0" w:line="240" w:lineRule="auto"/>
        <w:jc w:val="both"/>
        <w:rPr>
          <w:rFonts w:ascii="Arial" w:hAnsi="Arial" w:cs="Arial"/>
        </w:rPr>
      </w:pPr>
    </w:p>
    <w:p w:rsidR="00B427A6" w:rsidRDefault="00B427A6" w:rsidP="007F3E54">
      <w:pPr>
        <w:spacing w:after="0" w:line="240" w:lineRule="auto"/>
        <w:ind w:firstLine="720"/>
        <w:jc w:val="both"/>
        <w:rPr>
          <w:rFonts w:ascii="Arial" w:hAnsi="Arial" w:cs="Arial"/>
        </w:rPr>
      </w:pPr>
      <w:proofErr w:type="gramStart"/>
      <w:r w:rsidRPr="002E2CD1">
        <w:rPr>
          <w:rFonts w:ascii="Arial" w:hAnsi="Arial" w:cs="Arial"/>
        </w:rPr>
        <w:t xml:space="preserve">SECTION </w:t>
      </w:r>
      <w:r w:rsidR="004C16D2">
        <w:rPr>
          <w:rFonts w:ascii="Arial" w:hAnsi="Arial" w:cs="Arial"/>
        </w:rPr>
        <w:t>9</w:t>
      </w:r>
      <w:r w:rsidRPr="002E2CD1">
        <w:rPr>
          <w:rFonts w:ascii="Arial" w:hAnsi="Arial" w:cs="Arial"/>
        </w:rPr>
        <w:t>.</w:t>
      </w:r>
      <w:proofErr w:type="gramEnd"/>
      <w:r w:rsidRPr="002E2CD1">
        <w:rPr>
          <w:rFonts w:ascii="Arial" w:hAnsi="Arial" w:cs="Arial"/>
        </w:rPr>
        <w:t xml:space="preserve"> </w:t>
      </w:r>
      <w:r w:rsidR="007F3E54" w:rsidRPr="002E2CD1">
        <w:rPr>
          <w:rFonts w:ascii="Arial" w:hAnsi="Arial" w:cs="Arial"/>
        </w:rPr>
        <w:t>EXEMPTION</w:t>
      </w:r>
      <w:r w:rsidR="007F3E54">
        <w:rPr>
          <w:rFonts w:ascii="Arial" w:hAnsi="Arial" w:cs="Arial"/>
        </w:rPr>
        <w:t>S–</w:t>
      </w:r>
      <w:r w:rsidRPr="002E2CD1">
        <w:rPr>
          <w:rFonts w:ascii="Arial" w:hAnsi="Arial" w:cs="Arial"/>
        </w:rPr>
        <w:t xml:space="preserve"> The</w:t>
      </w:r>
      <w:r w:rsidR="00E728A0">
        <w:rPr>
          <w:rFonts w:ascii="Arial" w:hAnsi="Arial" w:cs="Arial"/>
        </w:rPr>
        <w:t xml:space="preserve"> </w:t>
      </w:r>
      <w:r w:rsidRPr="002E2CD1">
        <w:rPr>
          <w:rFonts w:ascii="Arial" w:hAnsi="Arial" w:cs="Arial"/>
        </w:rPr>
        <w:t>following patients are exempted from paying fees</w:t>
      </w:r>
      <w:r w:rsidR="00802202">
        <w:rPr>
          <w:rFonts w:ascii="Arial" w:hAnsi="Arial" w:cs="Arial"/>
        </w:rPr>
        <w:t xml:space="preserve"> but</w:t>
      </w:r>
      <w:r w:rsidR="00E728A0">
        <w:rPr>
          <w:rFonts w:ascii="Arial" w:hAnsi="Arial" w:cs="Arial"/>
        </w:rPr>
        <w:t xml:space="preserve"> </w:t>
      </w:r>
      <w:r w:rsidR="00802202" w:rsidRPr="00522558">
        <w:rPr>
          <w:rFonts w:ascii="Arial" w:hAnsi="Arial" w:cs="Arial"/>
        </w:rPr>
        <w:t xml:space="preserve">limited to </w:t>
      </w:r>
      <w:r w:rsidR="00802202" w:rsidRPr="00522558">
        <w:rPr>
          <w:rFonts w:ascii="Arial" w:hAnsi="Arial" w:cs="Arial"/>
          <w:b/>
        </w:rPr>
        <w:t xml:space="preserve">once a year </w:t>
      </w:r>
      <w:proofErr w:type="spellStart"/>
      <w:r w:rsidR="00802202" w:rsidRPr="00522558">
        <w:rPr>
          <w:rFonts w:ascii="Arial" w:hAnsi="Arial" w:cs="Arial"/>
          <w:b/>
        </w:rPr>
        <w:t>availment</w:t>
      </w:r>
      <w:proofErr w:type="spellEnd"/>
      <w:r w:rsidR="00802202" w:rsidRPr="00522558">
        <w:rPr>
          <w:rFonts w:ascii="Arial" w:hAnsi="Arial" w:cs="Arial"/>
          <w:b/>
        </w:rPr>
        <w:t xml:space="preserve"> of free laboratory services for blood chemistry</w:t>
      </w:r>
      <w:r w:rsidR="00802202" w:rsidRPr="00522558">
        <w:rPr>
          <w:rFonts w:ascii="Arial" w:hAnsi="Arial" w:cs="Arial"/>
        </w:rPr>
        <w:t xml:space="preserve"> and maximum of four times CBC and urinalysis per</w:t>
      </w:r>
      <w:r w:rsidR="00D362F3">
        <w:rPr>
          <w:rFonts w:ascii="Arial" w:hAnsi="Arial" w:cs="Arial"/>
        </w:rPr>
        <w:t xml:space="preserve"> year per member of the family </w:t>
      </w:r>
      <w:r w:rsidRPr="00522558">
        <w:rPr>
          <w:rFonts w:ascii="Arial" w:hAnsi="Arial" w:cs="Arial"/>
        </w:rPr>
        <w:t>as cited in this section:</w:t>
      </w:r>
    </w:p>
    <w:p w:rsidR="00802202" w:rsidRPr="002E2CD1" w:rsidRDefault="00802202" w:rsidP="00B427A6">
      <w:pPr>
        <w:spacing w:after="0" w:line="240" w:lineRule="auto"/>
        <w:jc w:val="both"/>
        <w:rPr>
          <w:rFonts w:ascii="Arial" w:hAnsi="Arial" w:cs="Arial"/>
        </w:rPr>
      </w:pPr>
    </w:p>
    <w:p w:rsidR="00802202" w:rsidRPr="00457D4B" w:rsidRDefault="004C16D2" w:rsidP="007F3E54">
      <w:pPr>
        <w:spacing w:after="0" w:line="240" w:lineRule="auto"/>
        <w:ind w:left="1080" w:hanging="360"/>
        <w:jc w:val="both"/>
        <w:rPr>
          <w:rFonts w:ascii="Arial" w:hAnsi="Arial" w:cs="Arial"/>
        </w:rPr>
      </w:pPr>
      <w:r w:rsidRPr="00457D4B">
        <w:rPr>
          <w:rFonts w:ascii="Arial" w:hAnsi="Arial" w:cs="Arial"/>
        </w:rPr>
        <w:t>9</w:t>
      </w:r>
      <w:r w:rsidR="00E728A0">
        <w:rPr>
          <w:rFonts w:ascii="Arial" w:hAnsi="Arial" w:cs="Arial"/>
        </w:rPr>
        <w:t xml:space="preserve">.1 </w:t>
      </w:r>
      <w:proofErr w:type="spellStart"/>
      <w:r w:rsidR="00E728A0">
        <w:rPr>
          <w:rFonts w:ascii="Arial" w:hAnsi="Arial" w:cs="Arial"/>
        </w:rPr>
        <w:t>PhilH</w:t>
      </w:r>
      <w:r w:rsidR="00B427A6" w:rsidRPr="00457D4B">
        <w:rPr>
          <w:rFonts w:ascii="Arial" w:hAnsi="Arial" w:cs="Arial"/>
        </w:rPr>
        <w:t>ealth</w:t>
      </w:r>
      <w:proofErr w:type="spellEnd"/>
      <w:r w:rsidR="00B427A6" w:rsidRPr="00457D4B">
        <w:rPr>
          <w:rFonts w:ascii="Arial" w:hAnsi="Arial" w:cs="Arial"/>
        </w:rPr>
        <w:t xml:space="preserve"> </w:t>
      </w:r>
      <w:r w:rsidR="00802202" w:rsidRPr="00457D4B">
        <w:rPr>
          <w:rFonts w:ascii="Arial" w:hAnsi="Arial" w:cs="Arial"/>
        </w:rPr>
        <w:t xml:space="preserve">sponsored </w:t>
      </w:r>
      <w:r w:rsidR="00B427A6" w:rsidRPr="00457D4B">
        <w:rPr>
          <w:rFonts w:ascii="Arial" w:hAnsi="Arial" w:cs="Arial"/>
        </w:rPr>
        <w:t xml:space="preserve">member/dependent </w:t>
      </w:r>
    </w:p>
    <w:p w:rsidR="00B427A6" w:rsidRPr="00457D4B" w:rsidRDefault="00B427A6" w:rsidP="00B427A6">
      <w:pPr>
        <w:spacing w:after="0" w:line="240" w:lineRule="auto"/>
        <w:ind w:left="1890" w:hanging="450"/>
        <w:jc w:val="both"/>
        <w:rPr>
          <w:rFonts w:ascii="Arial" w:hAnsi="Arial" w:cs="Arial"/>
        </w:rPr>
      </w:pPr>
    </w:p>
    <w:p w:rsidR="00457D4B" w:rsidRDefault="004C16D2" w:rsidP="007F3E54">
      <w:pPr>
        <w:spacing w:after="0" w:line="240" w:lineRule="auto"/>
        <w:ind w:left="1080" w:hanging="360"/>
        <w:jc w:val="both"/>
        <w:rPr>
          <w:rFonts w:ascii="Arial" w:hAnsi="Arial" w:cs="Arial"/>
        </w:rPr>
      </w:pPr>
      <w:r w:rsidRPr="00457D4B">
        <w:rPr>
          <w:rFonts w:ascii="Arial" w:hAnsi="Arial" w:cs="Arial"/>
        </w:rPr>
        <w:t>9</w:t>
      </w:r>
      <w:r w:rsidR="00522558" w:rsidRPr="00457D4B">
        <w:rPr>
          <w:rFonts w:ascii="Arial" w:hAnsi="Arial" w:cs="Arial"/>
        </w:rPr>
        <w:t>.2 Indigent on Category D</w:t>
      </w:r>
      <w:r w:rsidR="00B427A6" w:rsidRPr="00457D4B">
        <w:rPr>
          <w:rFonts w:ascii="Arial" w:hAnsi="Arial" w:cs="Arial"/>
        </w:rPr>
        <w:t xml:space="preserve"> with a duly secured Certification from DSWD and duly    approved by the Local Chief Executive</w:t>
      </w:r>
      <w:r w:rsidR="00457D4B">
        <w:rPr>
          <w:rFonts w:ascii="Arial" w:hAnsi="Arial" w:cs="Arial"/>
        </w:rPr>
        <w:t>.</w:t>
      </w:r>
      <w:r w:rsidR="00E728A0">
        <w:rPr>
          <w:rFonts w:ascii="Arial" w:hAnsi="Arial" w:cs="Arial"/>
        </w:rPr>
        <w:t xml:space="preserve"> </w:t>
      </w:r>
      <w:r w:rsidR="00457D4B">
        <w:rPr>
          <w:rFonts w:ascii="Arial" w:hAnsi="Arial" w:cs="Arial"/>
        </w:rPr>
        <w:t xml:space="preserve">MSWD requirements for issuance of Certificate of </w:t>
      </w:r>
      <w:proofErr w:type="spellStart"/>
      <w:r w:rsidR="00457D4B">
        <w:rPr>
          <w:rFonts w:ascii="Arial" w:hAnsi="Arial" w:cs="Arial"/>
        </w:rPr>
        <w:t>Indigency</w:t>
      </w:r>
      <w:proofErr w:type="spellEnd"/>
      <w:r w:rsidR="00457D4B">
        <w:rPr>
          <w:rFonts w:ascii="Arial" w:hAnsi="Arial" w:cs="Arial"/>
        </w:rPr>
        <w:t>:</w:t>
      </w:r>
    </w:p>
    <w:p w:rsidR="00457D4B" w:rsidRDefault="00457D4B" w:rsidP="007F3E54">
      <w:pPr>
        <w:spacing w:after="0" w:line="240" w:lineRule="auto"/>
        <w:ind w:left="1080" w:hanging="360"/>
        <w:jc w:val="both"/>
        <w:rPr>
          <w:rFonts w:ascii="Arial" w:hAnsi="Arial" w:cs="Arial"/>
        </w:rPr>
      </w:pPr>
    </w:p>
    <w:p w:rsidR="00457D4B" w:rsidRDefault="00457D4B" w:rsidP="007F3E54">
      <w:pPr>
        <w:spacing w:after="0" w:line="240" w:lineRule="auto"/>
        <w:ind w:left="1080" w:hanging="360"/>
        <w:jc w:val="both"/>
        <w:rPr>
          <w:rFonts w:ascii="Arial" w:hAnsi="Arial" w:cs="Arial"/>
        </w:rPr>
      </w:pPr>
      <w:r>
        <w:rPr>
          <w:rFonts w:ascii="Arial" w:hAnsi="Arial" w:cs="Arial"/>
        </w:rPr>
        <w:tab/>
      </w:r>
      <w:r>
        <w:rPr>
          <w:rFonts w:ascii="Arial" w:hAnsi="Arial" w:cs="Arial"/>
        </w:rPr>
        <w:tab/>
        <w:t xml:space="preserve">a. Certificate of </w:t>
      </w:r>
      <w:proofErr w:type="spellStart"/>
      <w:r>
        <w:rPr>
          <w:rFonts w:ascii="Arial" w:hAnsi="Arial" w:cs="Arial"/>
        </w:rPr>
        <w:t>Indigency</w:t>
      </w:r>
      <w:proofErr w:type="spellEnd"/>
      <w:r>
        <w:rPr>
          <w:rFonts w:ascii="Arial" w:hAnsi="Arial" w:cs="Arial"/>
        </w:rPr>
        <w:t xml:space="preserve"> from barangay</w:t>
      </w:r>
    </w:p>
    <w:p w:rsidR="00457D4B" w:rsidRPr="00457D4B" w:rsidRDefault="00457D4B" w:rsidP="007F3E54">
      <w:pPr>
        <w:spacing w:after="0" w:line="240" w:lineRule="auto"/>
        <w:ind w:left="1080" w:hanging="360"/>
        <w:jc w:val="both"/>
        <w:rPr>
          <w:rFonts w:ascii="Arial" w:hAnsi="Arial" w:cs="Arial"/>
        </w:rPr>
      </w:pPr>
      <w:r>
        <w:rPr>
          <w:rFonts w:ascii="Arial" w:hAnsi="Arial" w:cs="Arial"/>
        </w:rPr>
        <w:tab/>
      </w:r>
      <w:r>
        <w:rPr>
          <w:rFonts w:ascii="Arial" w:hAnsi="Arial" w:cs="Arial"/>
        </w:rPr>
        <w:tab/>
        <w:t>b. Interview and assessment of MSWD</w:t>
      </w:r>
    </w:p>
    <w:p w:rsidR="00522558" w:rsidRPr="00457D4B" w:rsidRDefault="00522558" w:rsidP="00522558">
      <w:pPr>
        <w:spacing w:after="0" w:line="240" w:lineRule="auto"/>
        <w:ind w:left="1080"/>
        <w:jc w:val="both"/>
        <w:rPr>
          <w:rFonts w:ascii="Arial" w:hAnsi="Arial" w:cs="Arial"/>
        </w:rPr>
      </w:pPr>
    </w:p>
    <w:p w:rsidR="00B427A6" w:rsidRPr="00457D4B" w:rsidRDefault="004C16D2" w:rsidP="007F3E54">
      <w:pPr>
        <w:spacing w:after="0" w:line="240" w:lineRule="auto"/>
        <w:ind w:left="1080" w:hanging="360"/>
        <w:jc w:val="both"/>
        <w:rPr>
          <w:rFonts w:ascii="Arial" w:hAnsi="Arial" w:cs="Arial"/>
        </w:rPr>
      </w:pPr>
      <w:r w:rsidRPr="00457D4B">
        <w:rPr>
          <w:rFonts w:ascii="Arial" w:hAnsi="Arial" w:cs="Arial"/>
        </w:rPr>
        <w:t>9</w:t>
      </w:r>
      <w:r w:rsidR="00B427A6" w:rsidRPr="00457D4B">
        <w:rPr>
          <w:rFonts w:ascii="Arial" w:hAnsi="Arial" w:cs="Arial"/>
        </w:rPr>
        <w:t xml:space="preserve">.3 Exceptional and meritorious cases as determined and approved by the Local Chief Executive; </w:t>
      </w:r>
    </w:p>
    <w:p w:rsidR="00927DA4" w:rsidRPr="00457D4B" w:rsidRDefault="00927DA4" w:rsidP="007F3E54">
      <w:pPr>
        <w:spacing w:after="0" w:line="240" w:lineRule="auto"/>
        <w:ind w:left="1080" w:hanging="360"/>
        <w:jc w:val="both"/>
        <w:rPr>
          <w:rFonts w:ascii="Arial" w:hAnsi="Arial" w:cs="Arial"/>
        </w:rPr>
      </w:pPr>
    </w:p>
    <w:p w:rsidR="00927DA4" w:rsidRPr="00457D4B" w:rsidRDefault="00927DA4" w:rsidP="007F3E54">
      <w:pPr>
        <w:spacing w:after="0" w:line="240" w:lineRule="auto"/>
        <w:ind w:left="1080" w:hanging="360"/>
        <w:jc w:val="both"/>
        <w:rPr>
          <w:rFonts w:ascii="Arial" w:hAnsi="Arial" w:cs="Arial"/>
        </w:rPr>
      </w:pPr>
      <w:r w:rsidRPr="00457D4B">
        <w:rPr>
          <w:rFonts w:ascii="Arial" w:hAnsi="Arial" w:cs="Arial"/>
        </w:rPr>
        <w:t xml:space="preserve">9.4 DOTS patients </w:t>
      </w:r>
      <w:r w:rsidR="00522558" w:rsidRPr="00457D4B">
        <w:rPr>
          <w:rFonts w:ascii="Arial" w:hAnsi="Arial" w:cs="Arial"/>
        </w:rPr>
        <w:t>(SPUTUM EXAM ONLY)</w:t>
      </w:r>
    </w:p>
    <w:p w:rsidR="00927DA4" w:rsidRPr="00457D4B" w:rsidRDefault="00927DA4" w:rsidP="007F3E54">
      <w:pPr>
        <w:spacing w:after="0" w:line="240" w:lineRule="auto"/>
        <w:ind w:left="1080" w:hanging="360"/>
        <w:jc w:val="both"/>
        <w:rPr>
          <w:rFonts w:ascii="Arial" w:hAnsi="Arial" w:cs="Arial"/>
        </w:rPr>
      </w:pPr>
    </w:p>
    <w:p w:rsidR="00927DA4" w:rsidRPr="00457D4B" w:rsidRDefault="00927DA4" w:rsidP="007F3E54">
      <w:pPr>
        <w:spacing w:after="0" w:line="240" w:lineRule="auto"/>
        <w:ind w:left="1080" w:hanging="360"/>
        <w:jc w:val="both"/>
        <w:rPr>
          <w:rFonts w:ascii="Arial" w:hAnsi="Arial" w:cs="Arial"/>
        </w:rPr>
      </w:pPr>
      <w:r w:rsidRPr="00457D4B">
        <w:rPr>
          <w:rFonts w:ascii="Arial" w:hAnsi="Arial" w:cs="Arial"/>
        </w:rPr>
        <w:t xml:space="preserve">9.5 </w:t>
      </w:r>
      <w:proofErr w:type="spellStart"/>
      <w:r w:rsidRPr="00457D4B">
        <w:rPr>
          <w:rFonts w:ascii="Arial" w:hAnsi="Arial" w:cs="Arial"/>
        </w:rPr>
        <w:t>Pedicabs</w:t>
      </w:r>
      <w:proofErr w:type="spellEnd"/>
      <w:r w:rsidRPr="00457D4B">
        <w:rPr>
          <w:rFonts w:ascii="Arial" w:hAnsi="Arial" w:cs="Arial"/>
        </w:rPr>
        <w:t xml:space="preserve"> and motorized drivers </w:t>
      </w:r>
      <w:r w:rsidR="00522558" w:rsidRPr="00457D4B">
        <w:rPr>
          <w:rFonts w:ascii="Arial" w:hAnsi="Arial" w:cs="Arial"/>
        </w:rPr>
        <w:t>(SPUTUM EXAM ONLY)</w:t>
      </w:r>
    </w:p>
    <w:p w:rsidR="00B427A6" w:rsidRPr="00457D4B" w:rsidRDefault="00B427A6" w:rsidP="00B427A6">
      <w:pPr>
        <w:spacing w:after="0" w:line="240" w:lineRule="auto"/>
        <w:jc w:val="both"/>
        <w:rPr>
          <w:rFonts w:ascii="Arial" w:hAnsi="Arial" w:cs="Arial"/>
        </w:rPr>
      </w:pPr>
    </w:p>
    <w:p w:rsidR="00D362F3" w:rsidRDefault="00D362F3" w:rsidP="007F3E54">
      <w:pPr>
        <w:spacing w:after="0" w:line="240" w:lineRule="auto"/>
        <w:ind w:firstLine="720"/>
        <w:jc w:val="both"/>
        <w:rPr>
          <w:rFonts w:ascii="Arial" w:hAnsi="Arial" w:cs="Arial"/>
        </w:rPr>
      </w:pPr>
    </w:p>
    <w:p w:rsidR="00D362F3" w:rsidRDefault="00D362F3" w:rsidP="00D362F3">
      <w:pPr>
        <w:spacing w:after="0" w:line="240" w:lineRule="auto"/>
        <w:ind w:firstLine="720"/>
        <w:rPr>
          <w:rFonts w:ascii="Times New Roman" w:eastAsia="Calibri" w:hAnsi="Times New Roman" w:cs="Times New Roman"/>
          <w:sz w:val="24"/>
          <w:szCs w:val="24"/>
        </w:rPr>
      </w:pPr>
      <w:proofErr w:type="gramStart"/>
      <w:r>
        <w:rPr>
          <w:rFonts w:ascii="Arial" w:hAnsi="Arial" w:cs="Arial"/>
        </w:rPr>
        <w:t>SECTION 10.</w:t>
      </w:r>
      <w:proofErr w:type="gramEnd"/>
      <w:r>
        <w:rPr>
          <w:rFonts w:ascii="Arial" w:hAnsi="Arial" w:cs="Arial"/>
        </w:rPr>
        <w:t xml:space="preserve">  </w:t>
      </w:r>
      <w:proofErr w:type="gramStart"/>
      <w:r w:rsidR="00634517">
        <w:rPr>
          <w:rFonts w:ascii="Arial" w:hAnsi="Arial" w:cs="Arial"/>
        </w:rPr>
        <w:t>DISCOUNTED RATES</w:t>
      </w:r>
      <w:r w:rsidR="00634517">
        <w:rPr>
          <w:rFonts w:ascii="Times New Roman" w:eastAsia="Calibri" w:hAnsi="Times New Roman" w:cs="Times New Roman"/>
          <w:sz w:val="24"/>
          <w:szCs w:val="24"/>
        </w:rPr>
        <w:t>.</w:t>
      </w:r>
      <w:proofErr w:type="gramEnd"/>
    </w:p>
    <w:p w:rsidR="00D362F3" w:rsidRPr="00634517" w:rsidRDefault="00D362F3" w:rsidP="00D362F3">
      <w:pPr>
        <w:spacing w:after="0" w:line="240" w:lineRule="auto"/>
        <w:ind w:firstLine="720"/>
        <w:rPr>
          <w:rFonts w:ascii="Arial" w:hAnsi="Arial" w:cs="Arial"/>
        </w:rPr>
      </w:pPr>
      <w:r>
        <w:rPr>
          <w:rFonts w:ascii="Times New Roman" w:eastAsia="Calibri" w:hAnsi="Times New Roman" w:cs="Times New Roman"/>
          <w:sz w:val="24"/>
          <w:szCs w:val="24"/>
        </w:rPr>
        <w:tab/>
      </w:r>
      <w:r w:rsidRPr="00634517">
        <w:rPr>
          <w:rFonts w:ascii="Arial" w:hAnsi="Arial" w:cs="Arial"/>
        </w:rPr>
        <w:t>10</w:t>
      </w:r>
      <w:proofErr w:type="gramStart"/>
      <w:r w:rsidRPr="00634517">
        <w:rPr>
          <w:rFonts w:ascii="Arial" w:hAnsi="Arial" w:cs="Arial"/>
        </w:rPr>
        <w:t>.A</w:t>
      </w:r>
      <w:proofErr w:type="gramEnd"/>
      <w:r w:rsidRPr="00634517">
        <w:rPr>
          <w:rFonts w:ascii="Arial" w:hAnsi="Arial" w:cs="Arial"/>
        </w:rPr>
        <w:t>. Twenty percent (20%) discount will be given to the following:</w:t>
      </w:r>
    </w:p>
    <w:p w:rsidR="00D362F3" w:rsidRPr="00634517" w:rsidRDefault="00D362F3" w:rsidP="00D362F3">
      <w:pPr>
        <w:spacing w:after="0" w:line="240" w:lineRule="auto"/>
        <w:ind w:firstLine="720"/>
        <w:rPr>
          <w:rFonts w:ascii="Arial" w:hAnsi="Arial" w:cs="Arial"/>
        </w:rPr>
      </w:pPr>
    </w:p>
    <w:p w:rsidR="00D362F3" w:rsidRPr="00634517" w:rsidRDefault="00D362F3" w:rsidP="00D362F3">
      <w:pPr>
        <w:numPr>
          <w:ilvl w:val="0"/>
          <w:numId w:val="14"/>
        </w:numPr>
        <w:spacing w:after="0" w:line="240" w:lineRule="auto"/>
        <w:rPr>
          <w:rFonts w:ascii="Arial" w:hAnsi="Arial" w:cs="Arial"/>
        </w:rPr>
      </w:pPr>
      <w:r w:rsidRPr="00634517">
        <w:rPr>
          <w:rFonts w:ascii="Arial" w:hAnsi="Arial" w:cs="Arial"/>
        </w:rPr>
        <w:t>Senior Citizens</w:t>
      </w:r>
    </w:p>
    <w:p w:rsidR="00D362F3" w:rsidRPr="00634517" w:rsidRDefault="00D362F3" w:rsidP="00D362F3">
      <w:pPr>
        <w:numPr>
          <w:ilvl w:val="0"/>
          <w:numId w:val="14"/>
        </w:numPr>
        <w:spacing w:after="0" w:line="240" w:lineRule="auto"/>
        <w:rPr>
          <w:rFonts w:ascii="Arial" w:hAnsi="Arial" w:cs="Arial"/>
        </w:rPr>
      </w:pPr>
      <w:r w:rsidRPr="00634517">
        <w:rPr>
          <w:rFonts w:ascii="Arial" w:hAnsi="Arial" w:cs="Arial"/>
        </w:rPr>
        <w:t>Solo Parents (with IDs)</w:t>
      </w:r>
    </w:p>
    <w:p w:rsidR="00D362F3" w:rsidRPr="00634517" w:rsidRDefault="00D362F3" w:rsidP="00D362F3">
      <w:pPr>
        <w:numPr>
          <w:ilvl w:val="0"/>
          <w:numId w:val="14"/>
        </w:numPr>
        <w:spacing w:after="0" w:line="240" w:lineRule="auto"/>
        <w:rPr>
          <w:rFonts w:ascii="Arial" w:hAnsi="Arial" w:cs="Arial"/>
        </w:rPr>
      </w:pPr>
      <w:r w:rsidRPr="00634517">
        <w:rPr>
          <w:rFonts w:ascii="Arial" w:hAnsi="Arial" w:cs="Arial"/>
        </w:rPr>
        <w:t>P</w:t>
      </w:r>
      <w:r w:rsidR="005931D0" w:rsidRPr="00634517">
        <w:rPr>
          <w:rFonts w:ascii="Arial" w:hAnsi="Arial" w:cs="Arial"/>
        </w:rPr>
        <w:t xml:space="preserve">erson </w:t>
      </w:r>
      <w:r w:rsidRPr="00634517">
        <w:rPr>
          <w:rFonts w:ascii="Arial" w:hAnsi="Arial" w:cs="Arial"/>
        </w:rPr>
        <w:t>W</w:t>
      </w:r>
      <w:r w:rsidR="005931D0" w:rsidRPr="00634517">
        <w:rPr>
          <w:rFonts w:ascii="Arial" w:hAnsi="Arial" w:cs="Arial"/>
        </w:rPr>
        <w:t xml:space="preserve">ith </w:t>
      </w:r>
      <w:r w:rsidRPr="00634517">
        <w:rPr>
          <w:rFonts w:ascii="Arial" w:hAnsi="Arial" w:cs="Arial"/>
        </w:rPr>
        <w:t>D</w:t>
      </w:r>
      <w:r w:rsidR="005931D0" w:rsidRPr="00634517">
        <w:rPr>
          <w:rFonts w:ascii="Arial" w:hAnsi="Arial" w:cs="Arial"/>
        </w:rPr>
        <w:t>isability</w:t>
      </w:r>
    </w:p>
    <w:p w:rsidR="00D362F3" w:rsidRPr="00634517" w:rsidRDefault="00D362F3" w:rsidP="00037365">
      <w:pPr>
        <w:numPr>
          <w:ilvl w:val="0"/>
          <w:numId w:val="14"/>
        </w:numPr>
        <w:spacing w:after="0" w:line="240" w:lineRule="auto"/>
        <w:jc w:val="both"/>
        <w:rPr>
          <w:rFonts w:ascii="Arial" w:hAnsi="Arial" w:cs="Arial"/>
        </w:rPr>
      </w:pPr>
      <w:r w:rsidRPr="00634517">
        <w:rPr>
          <w:rFonts w:ascii="Arial" w:hAnsi="Arial" w:cs="Arial"/>
        </w:rPr>
        <w:t>Volunteer Workers</w:t>
      </w:r>
      <w:r w:rsidR="005931D0" w:rsidRPr="00634517">
        <w:rPr>
          <w:rFonts w:ascii="Arial" w:hAnsi="Arial" w:cs="Arial"/>
        </w:rPr>
        <w:t xml:space="preserve"> such as </w:t>
      </w:r>
      <w:r w:rsidRPr="00634517">
        <w:rPr>
          <w:rFonts w:ascii="Arial" w:hAnsi="Arial" w:cs="Arial"/>
        </w:rPr>
        <w:t xml:space="preserve">Barangay </w:t>
      </w:r>
      <w:proofErr w:type="spellStart"/>
      <w:r w:rsidRPr="00634517">
        <w:rPr>
          <w:rFonts w:ascii="Arial" w:hAnsi="Arial" w:cs="Arial"/>
        </w:rPr>
        <w:t>Tanods</w:t>
      </w:r>
      <w:proofErr w:type="spellEnd"/>
      <w:r w:rsidRPr="00634517">
        <w:rPr>
          <w:rFonts w:ascii="Arial" w:hAnsi="Arial" w:cs="Arial"/>
        </w:rPr>
        <w:t>, B</w:t>
      </w:r>
      <w:r w:rsidR="005931D0" w:rsidRPr="00634517">
        <w:rPr>
          <w:rFonts w:ascii="Arial" w:hAnsi="Arial" w:cs="Arial"/>
        </w:rPr>
        <w:t xml:space="preserve">arangay </w:t>
      </w:r>
      <w:r w:rsidRPr="00634517">
        <w:rPr>
          <w:rFonts w:ascii="Arial" w:hAnsi="Arial" w:cs="Arial"/>
        </w:rPr>
        <w:t>H</w:t>
      </w:r>
      <w:r w:rsidR="005931D0" w:rsidRPr="00634517">
        <w:rPr>
          <w:rFonts w:ascii="Arial" w:hAnsi="Arial" w:cs="Arial"/>
        </w:rPr>
        <w:t xml:space="preserve">ealth </w:t>
      </w:r>
      <w:r w:rsidRPr="00634517">
        <w:rPr>
          <w:rFonts w:ascii="Arial" w:hAnsi="Arial" w:cs="Arial"/>
        </w:rPr>
        <w:t>W</w:t>
      </w:r>
      <w:r w:rsidR="005931D0" w:rsidRPr="00634517">
        <w:rPr>
          <w:rFonts w:ascii="Arial" w:hAnsi="Arial" w:cs="Arial"/>
        </w:rPr>
        <w:t>orker</w:t>
      </w:r>
      <w:r w:rsidRPr="00634517">
        <w:rPr>
          <w:rFonts w:ascii="Arial" w:hAnsi="Arial" w:cs="Arial"/>
        </w:rPr>
        <w:t>s, D</w:t>
      </w:r>
      <w:r w:rsidR="005931D0" w:rsidRPr="00634517">
        <w:rPr>
          <w:rFonts w:ascii="Arial" w:hAnsi="Arial" w:cs="Arial"/>
        </w:rPr>
        <w:t xml:space="preserve">ay </w:t>
      </w:r>
      <w:r w:rsidRPr="00634517">
        <w:rPr>
          <w:rFonts w:ascii="Arial" w:hAnsi="Arial" w:cs="Arial"/>
        </w:rPr>
        <w:t>C</w:t>
      </w:r>
      <w:r w:rsidR="005931D0" w:rsidRPr="00634517">
        <w:rPr>
          <w:rFonts w:ascii="Arial" w:hAnsi="Arial" w:cs="Arial"/>
        </w:rPr>
        <w:t xml:space="preserve">are </w:t>
      </w:r>
      <w:r w:rsidRPr="00634517">
        <w:rPr>
          <w:rFonts w:ascii="Arial" w:hAnsi="Arial" w:cs="Arial"/>
        </w:rPr>
        <w:t>W</w:t>
      </w:r>
      <w:r w:rsidR="005931D0" w:rsidRPr="00634517">
        <w:rPr>
          <w:rFonts w:ascii="Arial" w:hAnsi="Arial" w:cs="Arial"/>
        </w:rPr>
        <w:t>orker</w:t>
      </w:r>
      <w:r w:rsidRPr="00634517">
        <w:rPr>
          <w:rFonts w:ascii="Arial" w:hAnsi="Arial" w:cs="Arial"/>
        </w:rPr>
        <w:t>s, B</w:t>
      </w:r>
      <w:r w:rsidR="005931D0" w:rsidRPr="00634517">
        <w:rPr>
          <w:rFonts w:ascii="Arial" w:hAnsi="Arial" w:cs="Arial"/>
        </w:rPr>
        <w:t xml:space="preserve">arangay </w:t>
      </w:r>
      <w:r w:rsidRPr="00634517">
        <w:rPr>
          <w:rFonts w:ascii="Arial" w:hAnsi="Arial" w:cs="Arial"/>
        </w:rPr>
        <w:t>S</w:t>
      </w:r>
      <w:r w:rsidR="005931D0" w:rsidRPr="00634517">
        <w:rPr>
          <w:rFonts w:ascii="Arial" w:hAnsi="Arial" w:cs="Arial"/>
        </w:rPr>
        <w:t xml:space="preserve">ervice </w:t>
      </w:r>
      <w:r w:rsidRPr="00634517">
        <w:rPr>
          <w:rFonts w:ascii="Arial" w:hAnsi="Arial" w:cs="Arial"/>
        </w:rPr>
        <w:t>P</w:t>
      </w:r>
      <w:r w:rsidR="005931D0" w:rsidRPr="00634517">
        <w:rPr>
          <w:rFonts w:ascii="Arial" w:hAnsi="Arial" w:cs="Arial"/>
        </w:rPr>
        <w:t xml:space="preserve">oint </w:t>
      </w:r>
      <w:r w:rsidRPr="00634517">
        <w:rPr>
          <w:rFonts w:ascii="Arial" w:hAnsi="Arial" w:cs="Arial"/>
        </w:rPr>
        <w:t>O</w:t>
      </w:r>
      <w:r w:rsidR="005931D0" w:rsidRPr="00634517">
        <w:rPr>
          <w:rFonts w:ascii="Arial" w:hAnsi="Arial" w:cs="Arial"/>
        </w:rPr>
        <w:t>fficers</w:t>
      </w:r>
      <w:r w:rsidRPr="00634517">
        <w:rPr>
          <w:rFonts w:ascii="Arial" w:hAnsi="Arial" w:cs="Arial"/>
        </w:rPr>
        <w:t>, B</w:t>
      </w:r>
      <w:r w:rsidR="005931D0" w:rsidRPr="00634517">
        <w:rPr>
          <w:rFonts w:ascii="Arial" w:hAnsi="Arial" w:cs="Arial"/>
        </w:rPr>
        <w:t xml:space="preserve">arangay </w:t>
      </w:r>
      <w:r w:rsidRPr="00634517">
        <w:rPr>
          <w:rFonts w:ascii="Arial" w:hAnsi="Arial" w:cs="Arial"/>
        </w:rPr>
        <w:t>N</w:t>
      </w:r>
      <w:r w:rsidR="005931D0" w:rsidRPr="00634517">
        <w:rPr>
          <w:rFonts w:ascii="Arial" w:hAnsi="Arial" w:cs="Arial"/>
        </w:rPr>
        <w:t xml:space="preserve">utrition </w:t>
      </w:r>
      <w:r w:rsidRPr="00634517">
        <w:rPr>
          <w:rFonts w:ascii="Arial" w:hAnsi="Arial" w:cs="Arial"/>
        </w:rPr>
        <w:t>S</w:t>
      </w:r>
      <w:r w:rsidR="005931D0" w:rsidRPr="00634517">
        <w:rPr>
          <w:rFonts w:ascii="Arial" w:hAnsi="Arial" w:cs="Arial"/>
        </w:rPr>
        <w:t>cholars</w:t>
      </w:r>
      <w:r w:rsidR="00037365" w:rsidRPr="00634517">
        <w:rPr>
          <w:rFonts w:ascii="Arial" w:hAnsi="Arial" w:cs="Arial"/>
        </w:rPr>
        <w:t>, Barangay Electrician, Barangay Utility Workers, Drivers</w:t>
      </w:r>
    </w:p>
    <w:p w:rsidR="00D362F3" w:rsidRPr="00634517" w:rsidRDefault="00D362F3" w:rsidP="00D362F3">
      <w:pPr>
        <w:numPr>
          <w:ilvl w:val="0"/>
          <w:numId w:val="14"/>
        </w:numPr>
        <w:spacing w:after="0" w:line="240" w:lineRule="auto"/>
        <w:rPr>
          <w:rFonts w:ascii="Arial" w:hAnsi="Arial" w:cs="Arial"/>
        </w:rPr>
      </w:pPr>
      <w:r w:rsidRPr="00634517">
        <w:rPr>
          <w:rFonts w:ascii="Arial" w:hAnsi="Arial" w:cs="Arial"/>
        </w:rPr>
        <w:t xml:space="preserve">Government </w:t>
      </w:r>
      <w:r w:rsidR="005931D0" w:rsidRPr="00634517">
        <w:rPr>
          <w:rFonts w:ascii="Arial" w:hAnsi="Arial" w:cs="Arial"/>
        </w:rPr>
        <w:t xml:space="preserve">Employees including Public School </w:t>
      </w:r>
      <w:r w:rsidRPr="00634517">
        <w:rPr>
          <w:rFonts w:ascii="Arial" w:hAnsi="Arial" w:cs="Arial"/>
        </w:rPr>
        <w:t>Teachers</w:t>
      </w:r>
    </w:p>
    <w:p w:rsidR="00D362F3" w:rsidRDefault="00D362F3" w:rsidP="00D362F3">
      <w:pPr>
        <w:spacing w:after="0" w:line="240" w:lineRule="auto"/>
        <w:ind w:left="2520"/>
        <w:rPr>
          <w:rFonts w:ascii="Times New Roman" w:eastAsia="Calibri" w:hAnsi="Times New Roman" w:cs="Times New Roman"/>
          <w:sz w:val="24"/>
          <w:szCs w:val="24"/>
        </w:rPr>
      </w:pPr>
    </w:p>
    <w:p w:rsidR="00D362F3" w:rsidRPr="00634517" w:rsidRDefault="00D362F3" w:rsidP="00D362F3">
      <w:pPr>
        <w:spacing w:after="0" w:line="240" w:lineRule="auto"/>
        <w:ind w:left="1440"/>
        <w:jc w:val="both"/>
        <w:rPr>
          <w:rFonts w:ascii="Arial" w:hAnsi="Arial" w:cs="Arial"/>
        </w:rPr>
      </w:pPr>
      <w:r w:rsidRPr="00634517">
        <w:rPr>
          <w:rFonts w:ascii="Arial" w:hAnsi="Arial" w:cs="Arial"/>
        </w:rPr>
        <w:t>10</w:t>
      </w:r>
      <w:proofErr w:type="gramStart"/>
      <w:r w:rsidRPr="00634517">
        <w:rPr>
          <w:rFonts w:ascii="Arial" w:hAnsi="Arial" w:cs="Arial"/>
        </w:rPr>
        <w:t>.B</w:t>
      </w:r>
      <w:proofErr w:type="gramEnd"/>
      <w:r w:rsidRPr="00634517">
        <w:rPr>
          <w:rFonts w:ascii="Arial" w:hAnsi="Arial" w:cs="Arial"/>
        </w:rPr>
        <w:t xml:space="preserve">. </w:t>
      </w:r>
      <w:proofErr w:type="spellStart"/>
      <w:r w:rsidR="005931D0" w:rsidRPr="00634517">
        <w:rPr>
          <w:rFonts w:ascii="Arial" w:hAnsi="Arial" w:cs="Arial"/>
        </w:rPr>
        <w:t>Mangaldan</w:t>
      </w:r>
      <w:proofErr w:type="spellEnd"/>
      <w:r w:rsidR="005931D0" w:rsidRPr="00634517">
        <w:rPr>
          <w:rFonts w:ascii="Arial" w:hAnsi="Arial" w:cs="Arial"/>
        </w:rPr>
        <w:t xml:space="preserve"> </w:t>
      </w:r>
      <w:r w:rsidRPr="00634517">
        <w:rPr>
          <w:rFonts w:ascii="Arial" w:hAnsi="Arial" w:cs="Arial"/>
        </w:rPr>
        <w:t>L</w:t>
      </w:r>
      <w:r w:rsidR="005931D0" w:rsidRPr="00634517">
        <w:rPr>
          <w:rFonts w:ascii="Arial" w:hAnsi="Arial" w:cs="Arial"/>
        </w:rPr>
        <w:t xml:space="preserve">ocal </w:t>
      </w:r>
      <w:r w:rsidRPr="00634517">
        <w:rPr>
          <w:rFonts w:ascii="Arial" w:hAnsi="Arial" w:cs="Arial"/>
        </w:rPr>
        <w:t>G</w:t>
      </w:r>
      <w:r w:rsidR="005931D0" w:rsidRPr="00634517">
        <w:rPr>
          <w:rFonts w:ascii="Arial" w:hAnsi="Arial" w:cs="Arial"/>
        </w:rPr>
        <w:t xml:space="preserve">overnment </w:t>
      </w:r>
      <w:r w:rsidRPr="00634517">
        <w:rPr>
          <w:rFonts w:ascii="Arial" w:hAnsi="Arial" w:cs="Arial"/>
        </w:rPr>
        <w:t>U</w:t>
      </w:r>
      <w:r w:rsidR="005931D0" w:rsidRPr="00634517">
        <w:rPr>
          <w:rFonts w:ascii="Arial" w:hAnsi="Arial" w:cs="Arial"/>
        </w:rPr>
        <w:t>nit</w:t>
      </w:r>
      <w:r w:rsidRPr="00634517">
        <w:rPr>
          <w:rFonts w:ascii="Arial" w:hAnsi="Arial" w:cs="Arial"/>
        </w:rPr>
        <w:t xml:space="preserve"> employees</w:t>
      </w:r>
      <w:r w:rsidR="005931D0" w:rsidRPr="00634517">
        <w:rPr>
          <w:rFonts w:ascii="Arial" w:hAnsi="Arial" w:cs="Arial"/>
        </w:rPr>
        <w:t>,</w:t>
      </w:r>
      <w:r w:rsidRPr="00634517">
        <w:rPr>
          <w:rFonts w:ascii="Arial" w:hAnsi="Arial" w:cs="Arial"/>
        </w:rPr>
        <w:t xml:space="preserve"> and elected Municipal and Barangay Officials including the Barangay Secretary and Barangay Treasurer will be given fifty percent (50%) discount.</w:t>
      </w:r>
    </w:p>
    <w:p w:rsidR="005931D0" w:rsidRPr="00634517" w:rsidRDefault="005931D0" w:rsidP="00D362F3">
      <w:pPr>
        <w:spacing w:after="0" w:line="240" w:lineRule="auto"/>
        <w:ind w:left="1440"/>
        <w:jc w:val="both"/>
        <w:rPr>
          <w:rFonts w:ascii="Arial" w:hAnsi="Arial" w:cs="Arial"/>
        </w:rPr>
      </w:pPr>
    </w:p>
    <w:p w:rsidR="005931D0" w:rsidRPr="00634517" w:rsidRDefault="005931D0" w:rsidP="00634517">
      <w:pPr>
        <w:spacing w:after="0" w:line="240" w:lineRule="auto"/>
        <w:ind w:left="1440"/>
        <w:jc w:val="both"/>
        <w:rPr>
          <w:rFonts w:ascii="Arial" w:hAnsi="Arial" w:cs="Arial"/>
        </w:rPr>
      </w:pPr>
      <w:r w:rsidRPr="00634517">
        <w:rPr>
          <w:rFonts w:ascii="Arial" w:hAnsi="Arial" w:cs="Arial"/>
        </w:rPr>
        <w:lastRenderedPageBreak/>
        <w:t>10</w:t>
      </w:r>
      <w:proofErr w:type="gramStart"/>
      <w:r w:rsidRPr="00634517">
        <w:rPr>
          <w:rFonts w:ascii="Arial" w:hAnsi="Arial" w:cs="Arial"/>
        </w:rPr>
        <w:t>.C</w:t>
      </w:r>
      <w:proofErr w:type="gramEnd"/>
      <w:r w:rsidRPr="00634517">
        <w:rPr>
          <w:rFonts w:ascii="Arial" w:hAnsi="Arial" w:cs="Arial"/>
        </w:rPr>
        <w:t>. Only laboratory tests requested by the physician will be honored and included in the discounted rates.</w:t>
      </w:r>
    </w:p>
    <w:p w:rsidR="00D362F3" w:rsidRDefault="00D362F3" w:rsidP="007F3E54">
      <w:pPr>
        <w:spacing w:after="0" w:line="240" w:lineRule="auto"/>
        <w:ind w:firstLine="720"/>
        <w:jc w:val="both"/>
        <w:rPr>
          <w:rFonts w:ascii="Arial" w:hAnsi="Arial" w:cs="Arial"/>
        </w:rPr>
      </w:pPr>
    </w:p>
    <w:p w:rsidR="00B427A6" w:rsidRDefault="00B427A6" w:rsidP="007F3E54">
      <w:pPr>
        <w:spacing w:after="0" w:line="240" w:lineRule="auto"/>
        <w:ind w:firstLine="720"/>
        <w:jc w:val="both"/>
        <w:rPr>
          <w:rFonts w:ascii="Arial" w:hAnsi="Arial" w:cs="Arial"/>
        </w:rPr>
      </w:pPr>
      <w:proofErr w:type="gramStart"/>
      <w:r w:rsidRPr="002E2CD1">
        <w:rPr>
          <w:rFonts w:ascii="Arial" w:hAnsi="Arial" w:cs="Arial"/>
        </w:rPr>
        <w:t>SECTION 1</w:t>
      </w:r>
      <w:r w:rsidR="00D362F3">
        <w:rPr>
          <w:rFonts w:ascii="Arial" w:hAnsi="Arial" w:cs="Arial"/>
        </w:rPr>
        <w:t>1</w:t>
      </w:r>
      <w:r w:rsidRPr="002E2CD1">
        <w:rPr>
          <w:rFonts w:ascii="Arial" w:hAnsi="Arial" w:cs="Arial"/>
        </w:rPr>
        <w:t>.</w:t>
      </w:r>
      <w:proofErr w:type="gramEnd"/>
      <w:r w:rsidRPr="002E2CD1">
        <w:rPr>
          <w:rFonts w:ascii="Arial" w:hAnsi="Arial" w:cs="Arial"/>
        </w:rPr>
        <w:t xml:space="preserve"> </w:t>
      </w:r>
      <w:r w:rsidR="007F3E54" w:rsidRPr="002E2CD1">
        <w:rPr>
          <w:rFonts w:ascii="Arial" w:hAnsi="Arial" w:cs="Arial"/>
        </w:rPr>
        <w:t>WHERE TO PAY</w:t>
      </w:r>
      <w:r w:rsidR="007F3E54">
        <w:rPr>
          <w:rFonts w:ascii="Arial" w:hAnsi="Arial" w:cs="Arial"/>
        </w:rPr>
        <w:t>–</w:t>
      </w:r>
      <w:r w:rsidRPr="002E2CD1">
        <w:rPr>
          <w:rFonts w:ascii="Arial" w:hAnsi="Arial" w:cs="Arial"/>
        </w:rPr>
        <w:t xml:space="preserve"> The</w:t>
      </w:r>
      <w:r w:rsidR="00E728A0">
        <w:rPr>
          <w:rFonts w:ascii="Arial" w:hAnsi="Arial" w:cs="Arial"/>
        </w:rPr>
        <w:t xml:space="preserve"> </w:t>
      </w:r>
      <w:r w:rsidRPr="002E2CD1">
        <w:rPr>
          <w:rFonts w:ascii="Arial" w:hAnsi="Arial" w:cs="Arial"/>
        </w:rPr>
        <w:t>patient will pay directly to the M</w:t>
      </w:r>
      <w:r w:rsidR="00037365">
        <w:rPr>
          <w:rFonts w:ascii="Arial" w:hAnsi="Arial" w:cs="Arial"/>
        </w:rPr>
        <w:t xml:space="preserve">unicipal </w:t>
      </w:r>
      <w:r w:rsidRPr="002E2CD1">
        <w:rPr>
          <w:rFonts w:ascii="Arial" w:hAnsi="Arial" w:cs="Arial"/>
        </w:rPr>
        <w:t>T</w:t>
      </w:r>
      <w:r w:rsidR="00037365">
        <w:rPr>
          <w:rFonts w:ascii="Arial" w:hAnsi="Arial" w:cs="Arial"/>
        </w:rPr>
        <w:t xml:space="preserve">reasurer’s </w:t>
      </w:r>
      <w:r w:rsidRPr="002E2CD1">
        <w:rPr>
          <w:rFonts w:ascii="Arial" w:hAnsi="Arial" w:cs="Arial"/>
        </w:rPr>
        <w:t>O</w:t>
      </w:r>
      <w:r w:rsidR="00037365">
        <w:rPr>
          <w:rFonts w:ascii="Arial" w:hAnsi="Arial" w:cs="Arial"/>
        </w:rPr>
        <w:t>ffice</w:t>
      </w:r>
      <w:r w:rsidRPr="002E2CD1">
        <w:rPr>
          <w:rFonts w:ascii="Arial" w:hAnsi="Arial" w:cs="Arial"/>
        </w:rPr>
        <w:t xml:space="preserve"> or his duly authorized representative assigned</w:t>
      </w:r>
      <w:r w:rsidR="007F3E54">
        <w:rPr>
          <w:rFonts w:ascii="Arial" w:hAnsi="Arial" w:cs="Arial"/>
        </w:rPr>
        <w:t xml:space="preserve"> in the Municipal Health Office.</w:t>
      </w:r>
    </w:p>
    <w:p w:rsidR="00B427A6" w:rsidRPr="002E2CD1" w:rsidRDefault="00B427A6" w:rsidP="00B427A6">
      <w:pPr>
        <w:spacing w:after="0" w:line="240" w:lineRule="auto"/>
        <w:jc w:val="both"/>
        <w:rPr>
          <w:rFonts w:ascii="Arial" w:hAnsi="Arial" w:cs="Arial"/>
        </w:rPr>
      </w:pPr>
    </w:p>
    <w:p w:rsidR="00B427A6" w:rsidRPr="002E2CD1" w:rsidRDefault="00B427A6" w:rsidP="007F3E54">
      <w:pPr>
        <w:spacing w:after="0" w:line="240" w:lineRule="auto"/>
        <w:ind w:firstLine="720"/>
        <w:jc w:val="both"/>
        <w:rPr>
          <w:rFonts w:ascii="Arial" w:hAnsi="Arial" w:cs="Arial"/>
        </w:rPr>
      </w:pPr>
      <w:proofErr w:type="gramStart"/>
      <w:r w:rsidRPr="002E2CD1">
        <w:rPr>
          <w:rFonts w:ascii="Arial" w:hAnsi="Arial" w:cs="Arial"/>
        </w:rPr>
        <w:t>SECTION 1</w:t>
      </w:r>
      <w:r w:rsidR="00634517">
        <w:rPr>
          <w:rFonts w:ascii="Arial" w:hAnsi="Arial" w:cs="Arial"/>
        </w:rPr>
        <w:t>2</w:t>
      </w:r>
      <w:r w:rsidRPr="002E2CD1">
        <w:rPr>
          <w:rFonts w:ascii="Arial" w:hAnsi="Arial" w:cs="Arial"/>
        </w:rPr>
        <w:t>.</w:t>
      </w:r>
      <w:proofErr w:type="gramEnd"/>
      <w:r w:rsidRPr="002E2CD1">
        <w:rPr>
          <w:rFonts w:ascii="Arial" w:hAnsi="Arial" w:cs="Arial"/>
        </w:rPr>
        <w:t xml:space="preserve"> </w:t>
      </w:r>
      <w:r w:rsidR="007F3E54" w:rsidRPr="002E2CD1">
        <w:rPr>
          <w:rFonts w:ascii="Arial" w:hAnsi="Arial" w:cs="Arial"/>
        </w:rPr>
        <w:t xml:space="preserve">CREATION OF </w:t>
      </w:r>
      <w:r w:rsidR="007F3E54">
        <w:rPr>
          <w:rFonts w:ascii="Arial" w:hAnsi="Arial" w:cs="Arial"/>
        </w:rPr>
        <w:t xml:space="preserve">THE MUNICIPAL CLINICAL LABORATORY </w:t>
      </w:r>
      <w:r w:rsidR="007F3E54" w:rsidRPr="002E2CD1">
        <w:rPr>
          <w:rFonts w:ascii="Arial" w:hAnsi="Arial" w:cs="Arial"/>
        </w:rPr>
        <w:t xml:space="preserve">TRUST FUND </w:t>
      </w:r>
      <w:r w:rsidR="007F3E54">
        <w:rPr>
          <w:rFonts w:ascii="Arial" w:hAnsi="Arial" w:cs="Arial"/>
        </w:rPr>
        <w:t>–</w:t>
      </w:r>
      <w:r w:rsidRPr="002E2CD1">
        <w:rPr>
          <w:rFonts w:ascii="Arial" w:hAnsi="Arial" w:cs="Arial"/>
        </w:rPr>
        <w:t xml:space="preserve"> A</w:t>
      </w:r>
      <w:r w:rsidR="00E728A0">
        <w:rPr>
          <w:rFonts w:ascii="Arial" w:hAnsi="Arial" w:cs="Arial"/>
        </w:rPr>
        <w:t xml:space="preserve"> </w:t>
      </w:r>
      <w:r w:rsidRPr="002E2CD1">
        <w:rPr>
          <w:rFonts w:ascii="Arial" w:hAnsi="Arial" w:cs="Arial"/>
        </w:rPr>
        <w:t>trust fund shall be created where all</w:t>
      </w:r>
      <w:r w:rsidR="003012FF">
        <w:rPr>
          <w:rFonts w:ascii="Arial" w:hAnsi="Arial" w:cs="Arial"/>
        </w:rPr>
        <w:t xml:space="preserve"> laboratory </w:t>
      </w:r>
      <w:r w:rsidRPr="002E2CD1">
        <w:rPr>
          <w:rFonts w:ascii="Arial" w:hAnsi="Arial" w:cs="Arial"/>
        </w:rPr>
        <w:t>fees</w:t>
      </w:r>
      <w:r w:rsidR="003012FF">
        <w:rPr>
          <w:rFonts w:ascii="Arial" w:hAnsi="Arial" w:cs="Arial"/>
        </w:rPr>
        <w:t xml:space="preserve"> and </w:t>
      </w:r>
      <w:r w:rsidRPr="005B178C">
        <w:rPr>
          <w:rFonts w:ascii="Arial" w:hAnsi="Arial" w:cs="Arial"/>
        </w:rPr>
        <w:t>as well as donations obtained from public and private individuals, or</w:t>
      </w:r>
      <w:r>
        <w:rPr>
          <w:rFonts w:ascii="Arial" w:hAnsi="Arial" w:cs="Arial"/>
        </w:rPr>
        <w:t xml:space="preserve">ganization </w:t>
      </w:r>
      <w:r w:rsidRPr="005B178C">
        <w:rPr>
          <w:rFonts w:ascii="Arial" w:hAnsi="Arial" w:cs="Arial"/>
        </w:rPr>
        <w:t xml:space="preserve">and corporations, both foreign and domestic, </w:t>
      </w:r>
      <w:r w:rsidRPr="002E2CD1">
        <w:rPr>
          <w:rFonts w:ascii="Arial" w:hAnsi="Arial" w:cs="Arial"/>
        </w:rPr>
        <w:t xml:space="preserve">collected </w:t>
      </w:r>
      <w:r>
        <w:rPr>
          <w:rFonts w:ascii="Arial" w:hAnsi="Arial" w:cs="Arial"/>
        </w:rPr>
        <w:t>from the services rendered at the M</w:t>
      </w:r>
      <w:r w:rsidR="003012FF">
        <w:rPr>
          <w:rFonts w:ascii="Arial" w:hAnsi="Arial" w:cs="Arial"/>
        </w:rPr>
        <w:t>unicipal Clinical Laboratory</w:t>
      </w:r>
      <w:r w:rsidR="00E728A0">
        <w:rPr>
          <w:rFonts w:ascii="Arial" w:hAnsi="Arial" w:cs="Arial"/>
        </w:rPr>
        <w:t xml:space="preserve"> </w:t>
      </w:r>
      <w:r w:rsidRPr="002E2CD1">
        <w:rPr>
          <w:rFonts w:ascii="Arial" w:hAnsi="Arial" w:cs="Arial"/>
        </w:rPr>
        <w:t xml:space="preserve">shall be deposited in the </w:t>
      </w:r>
      <w:r w:rsidRPr="005B178C">
        <w:rPr>
          <w:rFonts w:ascii="Arial" w:hAnsi="Arial" w:cs="Arial"/>
        </w:rPr>
        <w:t xml:space="preserve">Municipal </w:t>
      </w:r>
      <w:r w:rsidR="003012FF">
        <w:rPr>
          <w:rFonts w:ascii="Arial" w:hAnsi="Arial" w:cs="Arial"/>
        </w:rPr>
        <w:t>Clinical Laboratory</w:t>
      </w:r>
      <w:r w:rsidRPr="005B178C">
        <w:rPr>
          <w:rFonts w:ascii="Arial" w:hAnsi="Arial" w:cs="Arial"/>
        </w:rPr>
        <w:t xml:space="preserve"> Trust Fund</w:t>
      </w:r>
      <w:r w:rsidR="00E728A0">
        <w:rPr>
          <w:rFonts w:ascii="Arial" w:hAnsi="Arial" w:cs="Arial"/>
        </w:rPr>
        <w:t xml:space="preserve"> </w:t>
      </w:r>
      <w:r w:rsidR="00037365">
        <w:rPr>
          <w:rFonts w:ascii="Arial" w:hAnsi="Arial" w:cs="Arial"/>
        </w:rPr>
        <w:t>A</w:t>
      </w:r>
      <w:r w:rsidRPr="002E2CD1">
        <w:rPr>
          <w:rFonts w:ascii="Arial" w:hAnsi="Arial" w:cs="Arial"/>
        </w:rPr>
        <w:t xml:space="preserve">ccount. </w:t>
      </w:r>
    </w:p>
    <w:p w:rsidR="00B427A6" w:rsidRPr="002E2CD1" w:rsidRDefault="00B427A6" w:rsidP="00B427A6">
      <w:pPr>
        <w:spacing w:after="0" w:line="240" w:lineRule="auto"/>
        <w:jc w:val="both"/>
        <w:rPr>
          <w:rFonts w:ascii="Arial" w:hAnsi="Arial" w:cs="Arial"/>
        </w:rPr>
      </w:pPr>
    </w:p>
    <w:p w:rsidR="00B427A6" w:rsidRDefault="00B427A6" w:rsidP="007F3E54">
      <w:pPr>
        <w:spacing w:after="0" w:line="240" w:lineRule="auto"/>
        <w:ind w:firstLine="720"/>
        <w:jc w:val="both"/>
        <w:rPr>
          <w:rFonts w:ascii="Arial" w:hAnsi="Arial" w:cs="Arial"/>
        </w:rPr>
      </w:pPr>
      <w:proofErr w:type="gramStart"/>
      <w:r w:rsidRPr="002E2CD1">
        <w:rPr>
          <w:rFonts w:ascii="Arial" w:hAnsi="Arial" w:cs="Arial"/>
        </w:rPr>
        <w:t>SECTION 1</w:t>
      </w:r>
      <w:r w:rsidR="00634517">
        <w:rPr>
          <w:rFonts w:ascii="Arial" w:hAnsi="Arial" w:cs="Arial"/>
        </w:rPr>
        <w:t>3</w:t>
      </w:r>
      <w:r w:rsidRPr="002E2CD1">
        <w:rPr>
          <w:rFonts w:ascii="Arial" w:hAnsi="Arial" w:cs="Arial"/>
        </w:rPr>
        <w:t>.</w:t>
      </w:r>
      <w:proofErr w:type="gramEnd"/>
      <w:r w:rsidRPr="002E2CD1">
        <w:rPr>
          <w:rFonts w:ascii="Arial" w:hAnsi="Arial" w:cs="Arial"/>
        </w:rPr>
        <w:t xml:space="preserve"> </w:t>
      </w:r>
      <w:r w:rsidR="007F3E54" w:rsidRPr="002E2CD1">
        <w:rPr>
          <w:rFonts w:ascii="Arial" w:hAnsi="Arial" w:cs="Arial"/>
        </w:rPr>
        <w:t xml:space="preserve">DISPOSITION OF </w:t>
      </w:r>
      <w:r w:rsidR="007F3E54">
        <w:rPr>
          <w:rFonts w:ascii="Arial" w:hAnsi="Arial" w:cs="Arial"/>
        </w:rPr>
        <w:t>MUNICIPAL CLINICAL LABORATORY</w:t>
      </w:r>
      <w:r w:rsidR="007F3E54" w:rsidRPr="005B178C">
        <w:rPr>
          <w:rFonts w:ascii="Arial" w:hAnsi="Arial" w:cs="Arial"/>
        </w:rPr>
        <w:t xml:space="preserve"> TRUST FUND</w:t>
      </w:r>
      <w:r w:rsidR="007F3E54">
        <w:rPr>
          <w:rFonts w:ascii="Arial" w:hAnsi="Arial" w:cs="Arial"/>
        </w:rPr>
        <w:t xml:space="preserve"> –</w:t>
      </w:r>
      <w:r w:rsidRPr="002E2CD1">
        <w:rPr>
          <w:rFonts w:ascii="Arial" w:hAnsi="Arial" w:cs="Arial"/>
        </w:rPr>
        <w:t xml:space="preserve"> The</w:t>
      </w:r>
      <w:r w:rsidR="00E728A0">
        <w:rPr>
          <w:rFonts w:ascii="Arial" w:hAnsi="Arial" w:cs="Arial"/>
        </w:rPr>
        <w:t xml:space="preserve"> </w:t>
      </w:r>
      <w:r w:rsidRPr="002E2CD1">
        <w:rPr>
          <w:rFonts w:ascii="Arial" w:hAnsi="Arial" w:cs="Arial"/>
        </w:rPr>
        <w:t xml:space="preserve">management and disposition of the trust fund shall be governed by the following: </w:t>
      </w:r>
    </w:p>
    <w:p w:rsidR="007F3E54" w:rsidRPr="002E2CD1" w:rsidRDefault="007F3E54" w:rsidP="007F3E54">
      <w:pPr>
        <w:spacing w:after="0" w:line="240" w:lineRule="auto"/>
        <w:ind w:firstLine="720"/>
        <w:jc w:val="both"/>
        <w:rPr>
          <w:rFonts w:ascii="Arial" w:hAnsi="Arial" w:cs="Arial"/>
        </w:rPr>
      </w:pPr>
    </w:p>
    <w:p w:rsidR="00B427A6" w:rsidRDefault="00B427A6" w:rsidP="007F3E54">
      <w:pPr>
        <w:spacing w:after="0" w:line="240" w:lineRule="auto"/>
        <w:ind w:left="1260" w:hanging="540"/>
        <w:jc w:val="both"/>
        <w:rPr>
          <w:rFonts w:ascii="Arial" w:hAnsi="Arial" w:cs="Arial"/>
        </w:rPr>
      </w:pPr>
      <w:r w:rsidRPr="002E2CD1">
        <w:rPr>
          <w:rFonts w:ascii="Arial" w:hAnsi="Arial" w:cs="Arial"/>
        </w:rPr>
        <w:t>1</w:t>
      </w:r>
      <w:r w:rsidR="00634517">
        <w:rPr>
          <w:rFonts w:ascii="Arial" w:hAnsi="Arial" w:cs="Arial"/>
        </w:rPr>
        <w:t>3</w:t>
      </w:r>
      <w:r w:rsidRPr="002E2CD1">
        <w:rPr>
          <w:rFonts w:ascii="Arial" w:hAnsi="Arial" w:cs="Arial"/>
        </w:rPr>
        <w:t xml:space="preserve">.1 The disbursement and liquidation of the trust fund shall be in accordance with pertinent government accounting and auditing rules and regulations and to be audited accordingly by the local COA auditors: </w:t>
      </w:r>
    </w:p>
    <w:p w:rsidR="007F3E54" w:rsidRPr="002E2CD1" w:rsidRDefault="007F3E54" w:rsidP="007F3E54">
      <w:pPr>
        <w:spacing w:after="0" w:line="240" w:lineRule="auto"/>
        <w:ind w:left="1260" w:hanging="540"/>
        <w:jc w:val="both"/>
        <w:rPr>
          <w:rFonts w:ascii="Arial" w:hAnsi="Arial" w:cs="Arial"/>
        </w:rPr>
      </w:pPr>
    </w:p>
    <w:p w:rsidR="00B427A6" w:rsidRDefault="00B427A6" w:rsidP="007F3E54">
      <w:pPr>
        <w:spacing w:after="0" w:line="240" w:lineRule="auto"/>
        <w:ind w:left="1260" w:hanging="540"/>
        <w:jc w:val="both"/>
        <w:rPr>
          <w:rFonts w:ascii="Arial" w:hAnsi="Arial" w:cs="Arial"/>
        </w:rPr>
      </w:pPr>
      <w:r w:rsidRPr="002E2CD1">
        <w:rPr>
          <w:rFonts w:ascii="Arial" w:hAnsi="Arial" w:cs="Arial"/>
        </w:rPr>
        <w:t>1</w:t>
      </w:r>
      <w:r w:rsidR="00634517">
        <w:rPr>
          <w:rFonts w:ascii="Arial" w:hAnsi="Arial" w:cs="Arial"/>
        </w:rPr>
        <w:t>3</w:t>
      </w:r>
      <w:r w:rsidRPr="002E2CD1">
        <w:rPr>
          <w:rFonts w:ascii="Arial" w:hAnsi="Arial" w:cs="Arial"/>
        </w:rPr>
        <w:t xml:space="preserve">.2 A separate book of accounts shall be maintained by the Municipality for this purpose. </w:t>
      </w:r>
    </w:p>
    <w:p w:rsidR="007F3E54" w:rsidRDefault="007F3E54" w:rsidP="00B427A6">
      <w:pPr>
        <w:tabs>
          <w:tab w:val="left" w:pos="1080"/>
          <w:tab w:val="left" w:pos="1260"/>
        </w:tabs>
        <w:spacing w:after="0" w:line="240" w:lineRule="auto"/>
        <w:ind w:left="1440" w:hanging="450"/>
        <w:jc w:val="both"/>
        <w:rPr>
          <w:rFonts w:ascii="Arial" w:hAnsi="Arial" w:cs="Arial"/>
        </w:rPr>
      </w:pPr>
    </w:p>
    <w:p w:rsidR="00B427A6" w:rsidRDefault="00B427A6" w:rsidP="007F3E54">
      <w:pPr>
        <w:spacing w:after="0" w:line="240" w:lineRule="auto"/>
        <w:ind w:left="1260" w:hanging="540"/>
        <w:jc w:val="both"/>
        <w:rPr>
          <w:rFonts w:ascii="Arial" w:hAnsi="Arial" w:cs="Arial"/>
        </w:rPr>
      </w:pPr>
      <w:r w:rsidRPr="002E2CD1">
        <w:rPr>
          <w:rFonts w:ascii="Arial" w:hAnsi="Arial" w:cs="Arial"/>
        </w:rPr>
        <w:t>1</w:t>
      </w:r>
      <w:r w:rsidR="00634517">
        <w:rPr>
          <w:rFonts w:ascii="Arial" w:hAnsi="Arial" w:cs="Arial"/>
        </w:rPr>
        <w:t>3</w:t>
      </w:r>
      <w:r w:rsidRPr="002E2CD1">
        <w:rPr>
          <w:rFonts w:ascii="Arial" w:hAnsi="Arial" w:cs="Arial"/>
        </w:rPr>
        <w:t xml:space="preserve">.3 </w:t>
      </w:r>
      <w:r w:rsidRPr="0049281F">
        <w:rPr>
          <w:rFonts w:ascii="Arial" w:hAnsi="Arial" w:cs="Arial"/>
        </w:rPr>
        <w:t xml:space="preserve">The allocation, disbursements and uses of the said trust fund, in addition to the local health fund that will be appropriated for </w:t>
      </w:r>
      <w:r w:rsidR="003012FF">
        <w:rPr>
          <w:rFonts w:ascii="Arial" w:hAnsi="Arial" w:cs="Arial"/>
        </w:rPr>
        <w:t>the laboratory services of the</w:t>
      </w:r>
      <w:r w:rsidR="00E728A0">
        <w:rPr>
          <w:rFonts w:ascii="Arial" w:hAnsi="Arial" w:cs="Arial"/>
        </w:rPr>
        <w:t xml:space="preserve"> </w:t>
      </w:r>
      <w:r>
        <w:rPr>
          <w:rFonts w:ascii="Arial" w:hAnsi="Arial" w:cs="Arial"/>
        </w:rPr>
        <w:t xml:space="preserve">Municipal </w:t>
      </w:r>
      <w:r w:rsidRPr="0049281F">
        <w:rPr>
          <w:rFonts w:ascii="Arial" w:hAnsi="Arial" w:cs="Arial"/>
        </w:rPr>
        <w:t>Health Office, shall be based on the following:</w:t>
      </w:r>
    </w:p>
    <w:p w:rsidR="007F3E54" w:rsidRPr="0049281F" w:rsidRDefault="007F3E54" w:rsidP="007F3E54">
      <w:pPr>
        <w:spacing w:after="0" w:line="240" w:lineRule="auto"/>
        <w:ind w:left="1260" w:hanging="540"/>
        <w:jc w:val="both"/>
        <w:rPr>
          <w:rFonts w:ascii="Arial" w:hAnsi="Arial" w:cs="Arial"/>
        </w:rPr>
      </w:pPr>
    </w:p>
    <w:p w:rsidR="00B427A6" w:rsidRDefault="00B427A6" w:rsidP="007F3E54">
      <w:pPr>
        <w:pStyle w:val="ListParagraph"/>
        <w:numPr>
          <w:ilvl w:val="0"/>
          <w:numId w:val="15"/>
        </w:numPr>
        <w:spacing w:after="0" w:line="240" w:lineRule="auto"/>
        <w:jc w:val="both"/>
        <w:rPr>
          <w:rFonts w:ascii="Arial" w:hAnsi="Arial" w:cs="Arial"/>
        </w:rPr>
      </w:pPr>
      <w:r w:rsidRPr="007F3E54">
        <w:rPr>
          <w:rFonts w:ascii="Arial" w:hAnsi="Arial" w:cs="Arial"/>
        </w:rPr>
        <w:t xml:space="preserve">Improvement of the </w:t>
      </w:r>
      <w:r w:rsidR="007F3E54" w:rsidRPr="007F3E54">
        <w:rPr>
          <w:rFonts w:ascii="Arial" w:hAnsi="Arial" w:cs="Arial"/>
        </w:rPr>
        <w:t>Laboratory</w:t>
      </w:r>
      <w:r w:rsidR="003012FF" w:rsidRPr="007F3E54">
        <w:rPr>
          <w:rFonts w:ascii="Arial" w:hAnsi="Arial" w:cs="Arial"/>
        </w:rPr>
        <w:t xml:space="preserve"> Services</w:t>
      </w:r>
      <w:r w:rsidR="007F3E54" w:rsidRPr="007F3E54">
        <w:rPr>
          <w:rFonts w:ascii="Arial" w:hAnsi="Arial" w:cs="Arial"/>
        </w:rPr>
        <w:t>–</w:t>
      </w:r>
      <w:r w:rsidRPr="007F3E54">
        <w:rPr>
          <w:rFonts w:ascii="Arial" w:hAnsi="Arial" w:cs="Arial"/>
        </w:rPr>
        <w:t xml:space="preserve"> About</w:t>
      </w:r>
      <w:r w:rsidR="00E728A0">
        <w:rPr>
          <w:rFonts w:ascii="Arial" w:hAnsi="Arial" w:cs="Arial"/>
        </w:rPr>
        <w:t xml:space="preserve"> </w:t>
      </w:r>
      <w:r w:rsidRPr="007F3E54">
        <w:rPr>
          <w:rFonts w:ascii="Arial" w:hAnsi="Arial" w:cs="Arial"/>
        </w:rPr>
        <w:t>sixty percent (60%) of the said trust fund shall be used to improve the center and its service offerings. This will include among others, the following: repair, maintenance and/or upgrading of facilities and equipment</w:t>
      </w:r>
      <w:r w:rsidR="003012FF" w:rsidRPr="007F3E54">
        <w:rPr>
          <w:rFonts w:ascii="Arial" w:hAnsi="Arial" w:cs="Arial"/>
        </w:rPr>
        <w:t xml:space="preserve">; </w:t>
      </w:r>
      <w:r w:rsidRPr="007F3E54">
        <w:rPr>
          <w:rFonts w:ascii="Arial" w:hAnsi="Arial" w:cs="Arial"/>
        </w:rPr>
        <w:t xml:space="preserve">purchase of </w:t>
      </w:r>
      <w:r w:rsidR="003012FF" w:rsidRPr="007F3E54">
        <w:rPr>
          <w:rFonts w:ascii="Arial" w:hAnsi="Arial" w:cs="Arial"/>
        </w:rPr>
        <w:t>reagents</w:t>
      </w:r>
      <w:r w:rsidRPr="007F3E54">
        <w:rPr>
          <w:rFonts w:ascii="Arial" w:hAnsi="Arial" w:cs="Arial"/>
        </w:rPr>
        <w:t xml:space="preserve"> and related commodities; purchase of supplies, articles and related operating requirements; and provision of human resource development and manpower support; and</w:t>
      </w:r>
    </w:p>
    <w:p w:rsidR="007F3E54" w:rsidRPr="007F3E54" w:rsidRDefault="007F3E54" w:rsidP="007F3E54">
      <w:pPr>
        <w:pStyle w:val="ListParagraph"/>
        <w:spacing w:after="0" w:line="240" w:lineRule="auto"/>
        <w:ind w:left="1620"/>
        <w:jc w:val="both"/>
        <w:rPr>
          <w:rFonts w:ascii="Arial" w:hAnsi="Arial" w:cs="Arial"/>
        </w:rPr>
      </w:pPr>
    </w:p>
    <w:p w:rsidR="00B427A6" w:rsidRPr="00927DA4" w:rsidRDefault="003012FF" w:rsidP="00927DA4">
      <w:pPr>
        <w:pStyle w:val="ListParagraph"/>
        <w:numPr>
          <w:ilvl w:val="0"/>
          <w:numId w:val="15"/>
        </w:numPr>
        <w:spacing w:after="0" w:line="240" w:lineRule="auto"/>
        <w:jc w:val="both"/>
        <w:rPr>
          <w:rFonts w:ascii="Arial" w:hAnsi="Arial" w:cs="Arial"/>
        </w:rPr>
      </w:pPr>
      <w:r w:rsidRPr="00927DA4">
        <w:rPr>
          <w:rFonts w:ascii="Arial" w:hAnsi="Arial" w:cs="Arial"/>
        </w:rPr>
        <w:t>Forty percent will be allocated for the r</w:t>
      </w:r>
      <w:r w:rsidR="00B427A6" w:rsidRPr="00927DA4">
        <w:rPr>
          <w:rFonts w:ascii="Arial" w:hAnsi="Arial" w:cs="Arial"/>
        </w:rPr>
        <w:t xml:space="preserve">emuneration </w:t>
      </w:r>
      <w:r w:rsidR="007F3E54" w:rsidRPr="00927DA4">
        <w:rPr>
          <w:rFonts w:ascii="Arial" w:hAnsi="Arial" w:cs="Arial"/>
        </w:rPr>
        <w:t xml:space="preserve">for the </w:t>
      </w:r>
      <w:r w:rsidR="00927DA4" w:rsidRPr="00326E78">
        <w:rPr>
          <w:rFonts w:ascii="Arial" w:hAnsi="Arial" w:cs="Arial"/>
          <w:b/>
        </w:rPr>
        <w:t>retainer’s</w:t>
      </w:r>
      <w:r w:rsidR="007F3E54" w:rsidRPr="00326E78">
        <w:rPr>
          <w:rFonts w:ascii="Arial" w:hAnsi="Arial" w:cs="Arial"/>
          <w:b/>
        </w:rPr>
        <w:t xml:space="preserve"> fee</w:t>
      </w:r>
      <w:r w:rsidR="007F3E54" w:rsidRPr="00927DA4">
        <w:rPr>
          <w:rFonts w:ascii="Arial" w:hAnsi="Arial" w:cs="Arial"/>
        </w:rPr>
        <w:t xml:space="preserve"> of the </w:t>
      </w:r>
      <w:r w:rsidRPr="00927DA4">
        <w:rPr>
          <w:rFonts w:ascii="Arial" w:hAnsi="Arial" w:cs="Arial"/>
        </w:rPr>
        <w:t>Pathologist and the contractual medical technologists.</w:t>
      </w:r>
    </w:p>
    <w:p w:rsidR="00927DA4" w:rsidRPr="00927DA4" w:rsidRDefault="00927DA4" w:rsidP="00927DA4">
      <w:pPr>
        <w:pStyle w:val="ListParagraph"/>
        <w:rPr>
          <w:rFonts w:ascii="Arial" w:hAnsi="Arial" w:cs="Arial"/>
        </w:rPr>
      </w:pPr>
    </w:p>
    <w:p w:rsidR="00927DA4" w:rsidRPr="00927DA4" w:rsidRDefault="00927DA4" w:rsidP="00927DA4">
      <w:pPr>
        <w:pStyle w:val="ListParagraph"/>
        <w:numPr>
          <w:ilvl w:val="0"/>
          <w:numId w:val="15"/>
        </w:numPr>
        <w:spacing w:after="0" w:line="240" w:lineRule="auto"/>
        <w:jc w:val="both"/>
        <w:rPr>
          <w:rFonts w:ascii="Arial" w:hAnsi="Arial" w:cs="Arial"/>
        </w:rPr>
      </w:pPr>
      <w:r>
        <w:rPr>
          <w:rFonts w:ascii="Arial" w:hAnsi="Arial" w:cs="Arial"/>
        </w:rPr>
        <w:t xml:space="preserve">The financial report in the use and management of Municipal Clinical Laboratory Fund must be furnished the </w:t>
      </w:r>
      <w:proofErr w:type="spellStart"/>
      <w:r>
        <w:rPr>
          <w:rFonts w:ascii="Arial" w:hAnsi="Arial" w:cs="Arial"/>
        </w:rPr>
        <w:t>Sangguniang</w:t>
      </w:r>
      <w:proofErr w:type="spellEnd"/>
      <w:r>
        <w:rPr>
          <w:rFonts w:ascii="Arial" w:hAnsi="Arial" w:cs="Arial"/>
        </w:rPr>
        <w:t xml:space="preserve"> Bayan office on an annual basis. </w:t>
      </w:r>
    </w:p>
    <w:p w:rsidR="00B427A6" w:rsidRPr="002E2CD1" w:rsidRDefault="00B427A6" w:rsidP="00B427A6">
      <w:pPr>
        <w:spacing w:after="0" w:line="240" w:lineRule="auto"/>
        <w:jc w:val="both"/>
        <w:rPr>
          <w:rFonts w:ascii="Arial" w:hAnsi="Arial" w:cs="Arial"/>
        </w:rPr>
      </w:pPr>
    </w:p>
    <w:p w:rsidR="00326E78" w:rsidRDefault="00634517" w:rsidP="007F3E54">
      <w:pPr>
        <w:spacing w:after="0" w:line="240" w:lineRule="auto"/>
        <w:ind w:firstLine="720"/>
        <w:jc w:val="both"/>
        <w:rPr>
          <w:rFonts w:ascii="Arial" w:hAnsi="Arial" w:cs="Arial"/>
        </w:rPr>
      </w:pPr>
      <w:proofErr w:type="gramStart"/>
      <w:r>
        <w:rPr>
          <w:rFonts w:ascii="Arial" w:hAnsi="Arial" w:cs="Arial"/>
        </w:rPr>
        <w:t>SECTION 14</w:t>
      </w:r>
      <w:r w:rsidR="00104645">
        <w:rPr>
          <w:rFonts w:ascii="Arial" w:hAnsi="Arial" w:cs="Arial"/>
        </w:rPr>
        <w:t>.</w:t>
      </w:r>
      <w:proofErr w:type="gramEnd"/>
      <w:r w:rsidR="00104645">
        <w:rPr>
          <w:rFonts w:ascii="Arial" w:hAnsi="Arial" w:cs="Arial"/>
        </w:rPr>
        <w:t xml:space="preserve"> SUPERVISION AND MANAGEMENT – </w:t>
      </w:r>
      <w:r w:rsidR="00326E78">
        <w:rPr>
          <w:rFonts w:ascii="Arial" w:hAnsi="Arial" w:cs="Arial"/>
        </w:rPr>
        <w:t xml:space="preserve">The clinical laboratory shall be under the supervision of the </w:t>
      </w:r>
      <w:r w:rsidR="00FC5924">
        <w:rPr>
          <w:rFonts w:ascii="Arial" w:hAnsi="Arial" w:cs="Arial"/>
        </w:rPr>
        <w:t>C</w:t>
      </w:r>
      <w:r w:rsidR="00326E78">
        <w:rPr>
          <w:rFonts w:ascii="Arial" w:hAnsi="Arial" w:cs="Arial"/>
        </w:rPr>
        <w:t xml:space="preserve">linical </w:t>
      </w:r>
      <w:r w:rsidR="00FC5924">
        <w:rPr>
          <w:rFonts w:ascii="Arial" w:hAnsi="Arial" w:cs="Arial"/>
        </w:rPr>
        <w:t>P</w:t>
      </w:r>
      <w:r w:rsidR="00326E78">
        <w:rPr>
          <w:rFonts w:ascii="Arial" w:hAnsi="Arial" w:cs="Arial"/>
        </w:rPr>
        <w:t xml:space="preserve">athologist with the assistance of the </w:t>
      </w:r>
      <w:r w:rsidR="00FC5924">
        <w:rPr>
          <w:rFonts w:ascii="Arial" w:hAnsi="Arial" w:cs="Arial"/>
        </w:rPr>
        <w:t>M</w:t>
      </w:r>
      <w:r w:rsidR="00326E78">
        <w:rPr>
          <w:rFonts w:ascii="Arial" w:hAnsi="Arial" w:cs="Arial"/>
        </w:rPr>
        <w:t xml:space="preserve">unicipal </w:t>
      </w:r>
      <w:r w:rsidR="00FC5924">
        <w:rPr>
          <w:rFonts w:ascii="Arial" w:hAnsi="Arial" w:cs="Arial"/>
        </w:rPr>
        <w:t>H</w:t>
      </w:r>
      <w:r w:rsidR="00326E78">
        <w:rPr>
          <w:rFonts w:ascii="Arial" w:hAnsi="Arial" w:cs="Arial"/>
        </w:rPr>
        <w:t xml:space="preserve">ealth </w:t>
      </w:r>
      <w:r w:rsidR="00FC5924">
        <w:rPr>
          <w:rFonts w:ascii="Arial" w:hAnsi="Arial" w:cs="Arial"/>
        </w:rPr>
        <w:t>O</w:t>
      </w:r>
      <w:r w:rsidR="00326E78">
        <w:rPr>
          <w:rFonts w:ascii="Arial" w:hAnsi="Arial" w:cs="Arial"/>
        </w:rPr>
        <w:t>fficer.</w:t>
      </w:r>
      <w:r w:rsidR="00FC5924">
        <w:rPr>
          <w:rFonts w:ascii="Arial" w:hAnsi="Arial" w:cs="Arial"/>
        </w:rPr>
        <w:t xml:space="preserve">  Advisory management will be under the local health board.  </w:t>
      </w:r>
    </w:p>
    <w:p w:rsidR="00326E78" w:rsidRDefault="00326E78" w:rsidP="007F3E54">
      <w:pPr>
        <w:spacing w:after="0" w:line="240" w:lineRule="auto"/>
        <w:ind w:firstLine="720"/>
        <w:jc w:val="both"/>
        <w:rPr>
          <w:rFonts w:ascii="Arial" w:hAnsi="Arial" w:cs="Arial"/>
        </w:rPr>
      </w:pPr>
    </w:p>
    <w:p w:rsidR="00B427A6" w:rsidRDefault="00B427A6" w:rsidP="007F3E54">
      <w:pPr>
        <w:spacing w:after="0" w:line="240" w:lineRule="auto"/>
        <w:ind w:firstLine="720"/>
        <w:jc w:val="both"/>
        <w:rPr>
          <w:rFonts w:ascii="Arial" w:hAnsi="Arial" w:cs="Arial"/>
        </w:rPr>
      </w:pPr>
      <w:proofErr w:type="gramStart"/>
      <w:r>
        <w:rPr>
          <w:rFonts w:ascii="Arial" w:hAnsi="Arial" w:cs="Arial"/>
        </w:rPr>
        <w:t>SECTION 1</w:t>
      </w:r>
      <w:r w:rsidR="00634517">
        <w:rPr>
          <w:rFonts w:ascii="Arial" w:hAnsi="Arial" w:cs="Arial"/>
        </w:rPr>
        <w:t>5</w:t>
      </w:r>
      <w:r w:rsidRPr="002E2CD1">
        <w:rPr>
          <w:rFonts w:ascii="Arial" w:hAnsi="Arial" w:cs="Arial"/>
        </w:rPr>
        <w:t>.</w:t>
      </w:r>
      <w:proofErr w:type="gramEnd"/>
      <w:r w:rsidRPr="002E2CD1">
        <w:rPr>
          <w:rFonts w:ascii="Arial" w:hAnsi="Arial" w:cs="Arial"/>
        </w:rPr>
        <w:t xml:space="preserve"> </w:t>
      </w:r>
      <w:r w:rsidR="007F3E54" w:rsidRPr="00A90CE0">
        <w:rPr>
          <w:rFonts w:ascii="Arial" w:hAnsi="Arial" w:cs="Arial"/>
        </w:rPr>
        <w:t>BUDGET</w:t>
      </w:r>
      <w:r w:rsidR="007F3E54">
        <w:rPr>
          <w:rFonts w:ascii="Arial" w:hAnsi="Arial" w:cs="Arial"/>
        </w:rPr>
        <w:t>–</w:t>
      </w:r>
      <w:r w:rsidRPr="00A90CE0">
        <w:rPr>
          <w:rFonts w:ascii="Arial" w:hAnsi="Arial" w:cs="Arial"/>
        </w:rPr>
        <w:t xml:space="preserve"> The</w:t>
      </w:r>
      <w:r w:rsidR="00E728A0">
        <w:rPr>
          <w:rFonts w:ascii="Arial" w:hAnsi="Arial" w:cs="Arial"/>
        </w:rPr>
        <w:t xml:space="preserve"> </w:t>
      </w:r>
      <w:r w:rsidRPr="00A90CE0">
        <w:rPr>
          <w:rFonts w:ascii="Arial" w:hAnsi="Arial" w:cs="Arial"/>
        </w:rPr>
        <w:t>budget for the operations</w:t>
      </w:r>
      <w:r>
        <w:rPr>
          <w:rFonts w:ascii="Arial" w:hAnsi="Arial" w:cs="Arial"/>
        </w:rPr>
        <w:t xml:space="preserve"> and maintenance of the </w:t>
      </w:r>
      <w:r w:rsidR="003012FF">
        <w:rPr>
          <w:rFonts w:ascii="Arial" w:hAnsi="Arial" w:cs="Arial"/>
        </w:rPr>
        <w:t xml:space="preserve">clinical laboratory </w:t>
      </w:r>
      <w:r w:rsidRPr="00A90CE0">
        <w:rPr>
          <w:rFonts w:ascii="Arial" w:hAnsi="Arial" w:cs="Arial"/>
        </w:rPr>
        <w:t xml:space="preserve">shall come from the following: </w:t>
      </w:r>
    </w:p>
    <w:p w:rsidR="007F3E54" w:rsidRDefault="007F3E54" w:rsidP="007F3E54">
      <w:pPr>
        <w:spacing w:after="0" w:line="240" w:lineRule="auto"/>
        <w:ind w:firstLine="720"/>
        <w:jc w:val="both"/>
        <w:rPr>
          <w:rFonts w:ascii="Arial" w:hAnsi="Arial" w:cs="Arial"/>
        </w:rPr>
      </w:pPr>
    </w:p>
    <w:p w:rsidR="00B427A6" w:rsidRDefault="0090350A" w:rsidP="0090350A">
      <w:pPr>
        <w:pStyle w:val="ListParagraph"/>
        <w:numPr>
          <w:ilvl w:val="0"/>
          <w:numId w:val="9"/>
        </w:numPr>
        <w:spacing w:after="0" w:line="240" w:lineRule="auto"/>
        <w:ind w:left="1080"/>
        <w:jc w:val="both"/>
        <w:rPr>
          <w:rFonts w:ascii="Arial" w:hAnsi="Arial" w:cs="Arial"/>
        </w:rPr>
      </w:pPr>
      <w:r>
        <w:rPr>
          <w:rFonts w:ascii="Arial" w:hAnsi="Arial" w:cs="Arial"/>
        </w:rPr>
        <w:t>T</w:t>
      </w:r>
      <w:r w:rsidR="00B427A6" w:rsidRPr="00E82F16">
        <w:rPr>
          <w:rFonts w:ascii="Arial" w:hAnsi="Arial" w:cs="Arial"/>
        </w:rPr>
        <w:t xml:space="preserve">he local health fund that will be appropriated for the </w:t>
      </w:r>
      <w:r w:rsidR="003012FF">
        <w:rPr>
          <w:rFonts w:ascii="Arial" w:hAnsi="Arial" w:cs="Arial"/>
        </w:rPr>
        <w:t>LGU</w:t>
      </w:r>
      <w:r w:rsidR="00B427A6" w:rsidRPr="00E82F16">
        <w:rPr>
          <w:rFonts w:ascii="Arial" w:hAnsi="Arial" w:cs="Arial"/>
        </w:rPr>
        <w:t xml:space="preserve"> under the </w:t>
      </w:r>
      <w:r w:rsidR="003012FF">
        <w:rPr>
          <w:rFonts w:ascii="Arial" w:hAnsi="Arial" w:cs="Arial"/>
        </w:rPr>
        <w:t>laboratory service</w:t>
      </w:r>
      <w:r w:rsidR="00B427A6" w:rsidRPr="00E82F16">
        <w:rPr>
          <w:rFonts w:ascii="Arial" w:hAnsi="Arial" w:cs="Arial"/>
        </w:rPr>
        <w:t xml:space="preserve"> of the Municipal Health Office and similar appropriations provided for the Annual Budget of the Local Government subject to the approval of the Local Legislative Council. </w:t>
      </w:r>
    </w:p>
    <w:p w:rsidR="0090350A" w:rsidRPr="00E82F16" w:rsidRDefault="0090350A" w:rsidP="0090350A">
      <w:pPr>
        <w:pStyle w:val="ListParagraph"/>
        <w:spacing w:after="0" w:line="240" w:lineRule="auto"/>
        <w:ind w:left="1080"/>
        <w:jc w:val="both"/>
        <w:rPr>
          <w:rFonts w:ascii="Arial" w:hAnsi="Arial" w:cs="Arial"/>
        </w:rPr>
      </w:pPr>
    </w:p>
    <w:p w:rsidR="00B427A6" w:rsidRPr="00E82F16" w:rsidRDefault="0090350A" w:rsidP="0090350A">
      <w:pPr>
        <w:pStyle w:val="ListParagraph"/>
        <w:numPr>
          <w:ilvl w:val="0"/>
          <w:numId w:val="9"/>
        </w:numPr>
        <w:spacing w:after="0" w:line="240" w:lineRule="auto"/>
        <w:ind w:left="1080"/>
        <w:jc w:val="both"/>
        <w:rPr>
          <w:rFonts w:ascii="Arial" w:hAnsi="Arial" w:cs="Arial"/>
        </w:rPr>
      </w:pPr>
      <w:r>
        <w:rPr>
          <w:rFonts w:ascii="Arial" w:hAnsi="Arial" w:cs="Arial"/>
        </w:rPr>
        <w:t>T</w:t>
      </w:r>
      <w:r w:rsidR="00B427A6" w:rsidRPr="00E82F16">
        <w:rPr>
          <w:rFonts w:ascii="Arial" w:hAnsi="Arial" w:cs="Arial"/>
        </w:rPr>
        <w:t xml:space="preserve">he trust funds that shall augment the financial requirements needed for the operations and maintenance of the said </w:t>
      </w:r>
      <w:r w:rsidR="003012FF">
        <w:rPr>
          <w:rFonts w:ascii="Arial" w:hAnsi="Arial" w:cs="Arial"/>
        </w:rPr>
        <w:t>clinical laboratory</w:t>
      </w:r>
      <w:r w:rsidR="00B427A6" w:rsidRPr="00E82F16">
        <w:rPr>
          <w:rFonts w:ascii="Arial" w:hAnsi="Arial" w:cs="Arial"/>
        </w:rPr>
        <w:t>.</w:t>
      </w:r>
    </w:p>
    <w:p w:rsidR="00B427A6" w:rsidRDefault="00B427A6" w:rsidP="00B427A6">
      <w:pPr>
        <w:spacing w:after="0" w:line="240" w:lineRule="auto"/>
        <w:jc w:val="both"/>
        <w:rPr>
          <w:rFonts w:ascii="Arial" w:hAnsi="Arial" w:cs="Arial"/>
        </w:rPr>
      </w:pPr>
    </w:p>
    <w:p w:rsidR="00B427A6" w:rsidRPr="00A90CE0" w:rsidRDefault="00B427A6" w:rsidP="0090350A">
      <w:pPr>
        <w:spacing w:after="0" w:line="240" w:lineRule="auto"/>
        <w:ind w:firstLine="720"/>
        <w:jc w:val="both"/>
        <w:rPr>
          <w:rFonts w:ascii="Arial" w:hAnsi="Arial" w:cs="Arial"/>
        </w:rPr>
      </w:pPr>
      <w:proofErr w:type="gramStart"/>
      <w:r w:rsidRPr="00A90CE0">
        <w:rPr>
          <w:rFonts w:ascii="Arial" w:hAnsi="Arial" w:cs="Arial"/>
        </w:rPr>
        <w:t xml:space="preserve">SECTION </w:t>
      </w:r>
      <w:r w:rsidR="003C5304">
        <w:rPr>
          <w:rFonts w:ascii="Arial" w:hAnsi="Arial" w:cs="Arial"/>
        </w:rPr>
        <w:t>1</w:t>
      </w:r>
      <w:r w:rsidR="00634517">
        <w:rPr>
          <w:rFonts w:ascii="Arial" w:hAnsi="Arial" w:cs="Arial"/>
        </w:rPr>
        <w:t>6</w:t>
      </w:r>
      <w:r w:rsidRPr="00A90CE0">
        <w:rPr>
          <w:rFonts w:ascii="Arial" w:hAnsi="Arial" w:cs="Arial"/>
        </w:rPr>
        <w:t>.</w:t>
      </w:r>
      <w:proofErr w:type="gramEnd"/>
      <w:r w:rsidRPr="00A90CE0">
        <w:rPr>
          <w:rFonts w:ascii="Arial" w:hAnsi="Arial" w:cs="Arial"/>
        </w:rPr>
        <w:t xml:space="preserve"> </w:t>
      </w:r>
      <w:r w:rsidR="0090350A" w:rsidRPr="00A90CE0">
        <w:rPr>
          <w:rFonts w:ascii="Arial" w:hAnsi="Arial" w:cs="Arial"/>
        </w:rPr>
        <w:t>CONTINUING EDUCATION AND ADVOCACY PROGRAM</w:t>
      </w:r>
      <w:r w:rsidR="0090350A">
        <w:rPr>
          <w:rFonts w:ascii="Arial" w:hAnsi="Arial" w:cs="Arial"/>
        </w:rPr>
        <w:t>–</w:t>
      </w:r>
      <w:r w:rsidRPr="00A90CE0">
        <w:rPr>
          <w:rFonts w:ascii="Arial" w:hAnsi="Arial" w:cs="Arial"/>
        </w:rPr>
        <w:t xml:space="preserve"> </w:t>
      </w:r>
      <w:proofErr w:type="gramStart"/>
      <w:r w:rsidRPr="00A90CE0">
        <w:rPr>
          <w:rFonts w:ascii="Arial" w:hAnsi="Arial" w:cs="Arial"/>
        </w:rPr>
        <w:t>The</w:t>
      </w:r>
      <w:proofErr w:type="gramEnd"/>
      <w:r w:rsidR="00E728A0">
        <w:rPr>
          <w:rFonts w:ascii="Arial" w:hAnsi="Arial" w:cs="Arial"/>
        </w:rPr>
        <w:t xml:space="preserve"> </w:t>
      </w:r>
      <w:r w:rsidRPr="00A90CE0">
        <w:rPr>
          <w:rFonts w:ascii="Arial" w:hAnsi="Arial" w:cs="Arial"/>
        </w:rPr>
        <w:t xml:space="preserve">MHO shall include in their annual plans and programs the continuing education </w:t>
      </w:r>
      <w:r w:rsidR="005076DE">
        <w:rPr>
          <w:rFonts w:ascii="Arial" w:hAnsi="Arial" w:cs="Arial"/>
        </w:rPr>
        <w:t xml:space="preserve">of personnel </w:t>
      </w:r>
      <w:r w:rsidRPr="00A90CE0">
        <w:rPr>
          <w:rFonts w:ascii="Arial" w:hAnsi="Arial" w:cs="Arial"/>
        </w:rPr>
        <w:t xml:space="preserve">and advocacy program regarding the </w:t>
      </w:r>
      <w:r w:rsidR="003012FF">
        <w:rPr>
          <w:rFonts w:ascii="Arial" w:hAnsi="Arial" w:cs="Arial"/>
        </w:rPr>
        <w:t xml:space="preserve">improvement and proper management </w:t>
      </w:r>
      <w:r w:rsidR="0090350A">
        <w:rPr>
          <w:rFonts w:ascii="Arial" w:hAnsi="Arial" w:cs="Arial"/>
        </w:rPr>
        <w:t xml:space="preserve">and sustenance of the clinical </w:t>
      </w:r>
      <w:r w:rsidR="003012FF">
        <w:rPr>
          <w:rFonts w:ascii="Arial" w:hAnsi="Arial" w:cs="Arial"/>
        </w:rPr>
        <w:t>laboratory.</w:t>
      </w:r>
    </w:p>
    <w:p w:rsidR="00B427A6" w:rsidRPr="00A90CE0" w:rsidRDefault="00B427A6" w:rsidP="00B427A6">
      <w:pPr>
        <w:spacing w:after="0" w:line="240" w:lineRule="auto"/>
        <w:jc w:val="both"/>
        <w:rPr>
          <w:rFonts w:ascii="Arial" w:hAnsi="Arial" w:cs="Arial"/>
        </w:rPr>
      </w:pPr>
    </w:p>
    <w:p w:rsidR="00B427A6" w:rsidRDefault="00E728A0" w:rsidP="0090350A">
      <w:pPr>
        <w:spacing w:after="0" w:line="240" w:lineRule="auto"/>
        <w:ind w:firstLine="720"/>
        <w:jc w:val="both"/>
        <w:rPr>
          <w:rFonts w:ascii="Arial" w:hAnsi="Arial" w:cs="Arial"/>
        </w:rPr>
      </w:pPr>
      <w:proofErr w:type="gramStart"/>
      <w:r>
        <w:rPr>
          <w:rFonts w:ascii="Arial" w:hAnsi="Arial" w:cs="Arial"/>
        </w:rPr>
        <w:t xml:space="preserve">SECTION </w:t>
      </w:r>
      <w:r w:rsidR="003C5304">
        <w:rPr>
          <w:rFonts w:ascii="Arial" w:hAnsi="Arial" w:cs="Arial"/>
        </w:rPr>
        <w:t>1</w:t>
      </w:r>
      <w:r w:rsidR="00634517">
        <w:rPr>
          <w:rFonts w:ascii="Arial" w:hAnsi="Arial" w:cs="Arial"/>
        </w:rPr>
        <w:t>7</w:t>
      </w:r>
      <w:r w:rsidR="00B427A6" w:rsidRPr="00A90CE0">
        <w:rPr>
          <w:rFonts w:ascii="Arial" w:hAnsi="Arial" w:cs="Arial"/>
        </w:rPr>
        <w:t>.</w:t>
      </w:r>
      <w:proofErr w:type="gramEnd"/>
      <w:r w:rsidR="00B427A6" w:rsidRPr="00A90CE0">
        <w:rPr>
          <w:rFonts w:ascii="Arial" w:hAnsi="Arial" w:cs="Arial"/>
        </w:rPr>
        <w:t xml:space="preserve"> </w:t>
      </w:r>
      <w:r w:rsidR="0090350A" w:rsidRPr="00A90CE0">
        <w:rPr>
          <w:rFonts w:ascii="Arial" w:hAnsi="Arial" w:cs="Arial"/>
        </w:rPr>
        <w:t>COMPLIANCE OF MINIMUM REQUIREMENT</w:t>
      </w:r>
      <w:r w:rsidR="0090350A">
        <w:rPr>
          <w:rFonts w:ascii="Arial" w:hAnsi="Arial" w:cs="Arial"/>
        </w:rPr>
        <w:t>–</w:t>
      </w:r>
      <w:r w:rsidR="00B427A6" w:rsidRPr="00A90CE0">
        <w:rPr>
          <w:rFonts w:ascii="Arial" w:hAnsi="Arial" w:cs="Arial"/>
        </w:rPr>
        <w:t xml:space="preserve"> </w:t>
      </w:r>
      <w:proofErr w:type="gramStart"/>
      <w:r w:rsidR="00B427A6" w:rsidRPr="00A90CE0">
        <w:rPr>
          <w:rFonts w:ascii="Arial" w:hAnsi="Arial" w:cs="Arial"/>
        </w:rPr>
        <w:t>The</w:t>
      </w:r>
      <w:proofErr w:type="gramEnd"/>
      <w:r>
        <w:rPr>
          <w:rFonts w:ascii="Arial" w:hAnsi="Arial" w:cs="Arial"/>
        </w:rPr>
        <w:t xml:space="preserve"> </w:t>
      </w:r>
      <w:r w:rsidR="00B427A6" w:rsidRPr="00A90CE0">
        <w:rPr>
          <w:rFonts w:ascii="Arial" w:hAnsi="Arial" w:cs="Arial"/>
        </w:rPr>
        <w:t xml:space="preserve">Local Chief Executive (LCE) shall see to it through the recommendation for the </w:t>
      </w:r>
      <w:r w:rsidR="003012FF">
        <w:rPr>
          <w:rFonts w:ascii="Arial" w:hAnsi="Arial" w:cs="Arial"/>
        </w:rPr>
        <w:t>Pathologist and the MHO</w:t>
      </w:r>
      <w:r w:rsidR="00B427A6" w:rsidRPr="00A90CE0">
        <w:rPr>
          <w:rFonts w:ascii="Arial" w:hAnsi="Arial" w:cs="Arial"/>
        </w:rPr>
        <w:t xml:space="preserve"> to </w:t>
      </w:r>
      <w:r w:rsidR="00B427A6" w:rsidRPr="00A90CE0">
        <w:rPr>
          <w:rFonts w:ascii="Arial" w:hAnsi="Arial" w:cs="Arial"/>
        </w:rPr>
        <w:lastRenderedPageBreak/>
        <w:t xml:space="preserve">comply with the minimum requirements set by DOH regarding the operations of the </w:t>
      </w:r>
      <w:r w:rsidR="003012FF">
        <w:rPr>
          <w:rFonts w:ascii="Arial" w:hAnsi="Arial" w:cs="Arial"/>
        </w:rPr>
        <w:t>clinical laboratory</w:t>
      </w:r>
      <w:r w:rsidR="00B427A6" w:rsidRPr="00A90CE0">
        <w:rPr>
          <w:rFonts w:ascii="Arial" w:hAnsi="Arial" w:cs="Arial"/>
        </w:rPr>
        <w:t>.</w:t>
      </w:r>
    </w:p>
    <w:p w:rsidR="00B427A6" w:rsidRDefault="00B427A6" w:rsidP="00B427A6">
      <w:pPr>
        <w:spacing w:after="0" w:line="240" w:lineRule="auto"/>
        <w:jc w:val="both"/>
        <w:rPr>
          <w:rFonts w:ascii="Arial" w:hAnsi="Arial" w:cs="Arial"/>
        </w:rPr>
      </w:pPr>
    </w:p>
    <w:p w:rsidR="00B427A6" w:rsidRPr="002E2CD1" w:rsidRDefault="00634517" w:rsidP="0090350A">
      <w:pPr>
        <w:spacing w:after="0" w:line="240" w:lineRule="auto"/>
        <w:ind w:firstLine="720"/>
        <w:jc w:val="both"/>
        <w:rPr>
          <w:rFonts w:ascii="Arial" w:hAnsi="Arial" w:cs="Arial"/>
        </w:rPr>
      </w:pPr>
      <w:proofErr w:type="gramStart"/>
      <w:r>
        <w:rPr>
          <w:rFonts w:ascii="Arial" w:hAnsi="Arial" w:cs="Arial"/>
        </w:rPr>
        <w:t xml:space="preserve">SECTION </w:t>
      </w:r>
      <w:r w:rsidR="003C5304">
        <w:rPr>
          <w:rFonts w:ascii="Arial" w:hAnsi="Arial" w:cs="Arial"/>
        </w:rPr>
        <w:t>1</w:t>
      </w:r>
      <w:r>
        <w:rPr>
          <w:rFonts w:ascii="Arial" w:hAnsi="Arial" w:cs="Arial"/>
        </w:rPr>
        <w:t>8</w:t>
      </w:r>
      <w:r w:rsidR="00B427A6" w:rsidRPr="002E2CD1">
        <w:rPr>
          <w:rFonts w:ascii="Arial" w:hAnsi="Arial" w:cs="Arial"/>
        </w:rPr>
        <w:t>.</w:t>
      </w:r>
      <w:proofErr w:type="gramEnd"/>
      <w:r w:rsidR="00B427A6" w:rsidRPr="002E2CD1">
        <w:rPr>
          <w:rFonts w:ascii="Arial" w:hAnsi="Arial" w:cs="Arial"/>
        </w:rPr>
        <w:t xml:space="preserve"> </w:t>
      </w:r>
      <w:r w:rsidR="0090350A" w:rsidRPr="002E2CD1">
        <w:rPr>
          <w:rFonts w:ascii="Arial" w:hAnsi="Arial" w:cs="Arial"/>
        </w:rPr>
        <w:t>REPEALING CLAUSE</w:t>
      </w:r>
      <w:r w:rsidR="0090350A">
        <w:rPr>
          <w:rFonts w:ascii="Arial" w:hAnsi="Arial" w:cs="Arial"/>
        </w:rPr>
        <w:t>–</w:t>
      </w:r>
      <w:r w:rsidR="00B427A6" w:rsidRPr="002E2CD1">
        <w:rPr>
          <w:rFonts w:ascii="Arial" w:hAnsi="Arial" w:cs="Arial"/>
        </w:rPr>
        <w:t xml:space="preserve"> All</w:t>
      </w:r>
      <w:r w:rsidR="00E728A0">
        <w:rPr>
          <w:rFonts w:ascii="Arial" w:hAnsi="Arial" w:cs="Arial"/>
        </w:rPr>
        <w:t xml:space="preserve"> </w:t>
      </w:r>
      <w:r w:rsidR="00B427A6" w:rsidRPr="002E2CD1">
        <w:rPr>
          <w:rFonts w:ascii="Arial" w:hAnsi="Arial" w:cs="Arial"/>
        </w:rPr>
        <w:t xml:space="preserve">ordinances, resolutions, rules and regulations, or part thereof, whose provisions are in conflict with or contrary to the provisions of this Ordinance are hereby deemed repealed, amended and modified accordingly. </w:t>
      </w:r>
    </w:p>
    <w:p w:rsidR="00B427A6" w:rsidRPr="002E2CD1" w:rsidRDefault="00B427A6" w:rsidP="00B427A6">
      <w:pPr>
        <w:spacing w:after="0" w:line="240" w:lineRule="auto"/>
        <w:jc w:val="both"/>
        <w:rPr>
          <w:rFonts w:ascii="Arial" w:hAnsi="Arial" w:cs="Arial"/>
        </w:rPr>
      </w:pPr>
    </w:p>
    <w:p w:rsidR="00B427A6" w:rsidRPr="002E2CD1" w:rsidRDefault="003C5304" w:rsidP="0090350A">
      <w:pPr>
        <w:spacing w:after="0" w:line="240" w:lineRule="auto"/>
        <w:ind w:firstLine="720"/>
        <w:jc w:val="both"/>
        <w:rPr>
          <w:rFonts w:ascii="Arial" w:hAnsi="Arial" w:cs="Arial"/>
        </w:rPr>
      </w:pPr>
      <w:proofErr w:type="gramStart"/>
      <w:r>
        <w:rPr>
          <w:rFonts w:ascii="Arial" w:hAnsi="Arial" w:cs="Arial"/>
        </w:rPr>
        <w:t xml:space="preserve">SECTION </w:t>
      </w:r>
      <w:r w:rsidR="00634517">
        <w:rPr>
          <w:rFonts w:ascii="Arial" w:hAnsi="Arial" w:cs="Arial"/>
        </w:rPr>
        <w:t>19</w:t>
      </w:r>
      <w:r w:rsidR="00B427A6" w:rsidRPr="002E2CD1">
        <w:rPr>
          <w:rFonts w:ascii="Arial" w:hAnsi="Arial" w:cs="Arial"/>
        </w:rPr>
        <w:t>.</w:t>
      </w:r>
      <w:proofErr w:type="gramEnd"/>
      <w:r w:rsidR="00B427A6" w:rsidRPr="002E2CD1">
        <w:rPr>
          <w:rFonts w:ascii="Arial" w:hAnsi="Arial" w:cs="Arial"/>
        </w:rPr>
        <w:t xml:space="preserve"> </w:t>
      </w:r>
      <w:r w:rsidR="0090350A" w:rsidRPr="002E2CD1">
        <w:rPr>
          <w:rFonts w:ascii="Arial" w:hAnsi="Arial" w:cs="Arial"/>
        </w:rPr>
        <w:t>SEPARABILITY CLAUSE</w:t>
      </w:r>
      <w:r w:rsidR="0090350A">
        <w:rPr>
          <w:rFonts w:ascii="Arial" w:hAnsi="Arial" w:cs="Arial"/>
        </w:rPr>
        <w:t>–</w:t>
      </w:r>
      <w:r w:rsidR="00B427A6" w:rsidRPr="002E2CD1">
        <w:rPr>
          <w:rFonts w:ascii="Arial" w:hAnsi="Arial" w:cs="Arial"/>
        </w:rPr>
        <w:t xml:space="preserve"> If</w:t>
      </w:r>
      <w:r w:rsidR="00E728A0">
        <w:rPr>
          <w:rFonts w:ascii="Arial" w:hAnsi="Arial" w:cs="Arial"/>
        </w:rPr>
        <w:t xml:space="preserve"> </w:t>
      </w:r>
      <w:r w:rsidR="00B427A6" w:rsidRPr="002E2CD1">
        <w:rPr>
          <w:rFonts w:ascii="Arial" w:hAnsi="Arial" w:cs="Arial"/>
        </w:rPr>
        <w:t xml:space="preserve">any provision of this ordinance or any part thereof be declared unconstitutional or invalid, other provisions or any part thereof not affected shall continue to be </w:t>
      </w:r>
      <w:r w:rsidR="00B427A6">
        <w:rPr>
          <w:rFonts w:ascii="Arial" w:hAnsi="Arial" w:cs="Arial"/>
        </w:rPr>
        <w:t xml:space="preserve">in </w:t>
      </w:r>
      <w:r w:rsidR="00B427A6" w:rsidRPr="002E2CD1">
        <w:rPr>
          <w:rFonts w:ascii="Arial" w:hAnsi="Arial" w:cs="Arial"/>
        </w:rPr>
        <w:t xml:space="preserve">full force and effect. </w:t>
      </w:r>
    </w:p>
    <w:p w:rsidR="00B427A6" w:rsidRPr="002E2CD1" w:rsidRDefault="00B427A6" w:rsidP="00B427A6">
      <w:pPr>
        <w:spacing w:after="0" w:line="240" w:lineRule="auto"/>
        <w:jc w:val="both"/>
        <w:rPr>
          <w:rFonts w:ascii="Arial" w:hAnsi="Arial" w:cs="Arial"/>
        </w:rPr>
      </w:pPr>
    </w:p>
    <w:p w:rsidR="00B427A6" w:rsidRPr="002E2CD1" w:rsidRDefault="003C5304" w:rsidP="0090350A">
      <w:pPr>
        <w:spacing w:after="0" w:line="240" w:lineRule="auto"/>
        <w:ind w:firstLine="720"/>
        <w:jc w:val="both"/>
        <w:rPr>
          <w:rFonts w:ascii="Arial" w:hAnsi="Arial" w:cs="Arial"/>
        </w:rPr>
      </w:pPr>
      <w:proofErr w:type="gramStart"/>
      <w:r>
        <w:rPr>
          <w:rFonts w:ascii="Arial" w:hAnsi="Arial" w:cs="Arial"/>
        </w:rPr>
        <w:t xml:space="preserve">SECTION </w:t>
      </w:r>
      <w:r w:rsidR="00634517">
        <w:rPr>
          <w:rFonts w:ascii="Arial" w:hAnsi="Arial" w:cs="Arial"/>
        </w:rPr>
        <w:t>20</w:t>
      </w:r>
      <w:r w:rsidR="00B427A6" w:rsidRPr="002E2CD1">
        <w:rPr>
          <w:rFonts w:ascii="Arial" w:hAnsi="Arial" w:cs="Arial"/>
        </w:rPr>
        <w:t>.</w:t>
      </w:r>
      <w:proofErr w:type="gramEnd"/>
      <w:r w:rsidR="00B427A6" w:rsidRPr="002E2CD1">
        <w:rPr>
          <w:rFonts w:ascii="Arial" w:hAnsi="Arial" w:cs="Arial"/>
        </w:rPr>
        <w:t xml:space="preserve"> </w:t>
      </w:r>
      <w:r w:rsidR="0090350A" w:rsidRPr="002E2CD1">
        <w:rPr>
          <w:rFonts w:ascii="Arial" w:hAnsi="Arial" w:cs="Arial"/>
        </w:rPr>
        <w:t>EFFECTIVITY</w:t>
      </w:r>
      <w:r w:rsidR="0090350A">
        <w:rPr>
          <w:rFonts w:ascii="Arial" w:hAnsi="Arial" w:cs="Arial"/>
        </w:rPr>
        <w:t>–</w:t>
      </w:r>
      <w:r w:rsidR="00B427A6" w:rsidRPr="002E2CD1">
        <w:rPr>
          <w:rFonts w:ascii="Arial" w:hAnsi="Arial" w:cs="Arial"/>
        </w:rPr>
        <w:t xml:space="preserve"> This</w:t>
      </w:r>
      <w:r w:rsidR="00E728A0">
        <w:rPr>
          <w:rFonts w:ascii="Arial" w:hAnsi="Arial" w:cs="Arial"/>
        </w:rPr>
        <w:t xml:space="preserve"> </w:t>
      </w:r>
      <w:r w:rsidR="00B427A6" w:rsidRPr="002E2CD1">
        <w:rPr>
          <w:rFonts w:ascii="Arial" w:hAnsi="Arial" w:cs="Arial"/>
        </w:rPr>
        <w:t xml:space="preserve">Ordinance shall take effect fifteen (15) days after its approval and after due compliance with publication requirements. </w:t>
      </w:r>
    </w:p>
    <w:p w:rsidR="00B427A6" w:rsidRPr="002E2CD1" w:rsidRDefault="00B427A6" w:rsidP="00B427A6">
      <w:pPr>
        <w:spacing w:after="0" w:line="240" w:lineRule="auto"/>
        <w:jc w:val="both"/>
        <w:rPr>
          <w:rFonts w:ascii="Arial" w:hAnsi="Arial" w:cs="Arial"/>
        </w:rPr>
      </w:pPr>
    </w:p>
    <w:p w:rsidR="00B427A6" w:rsidRPr="002E2CD1" w:rsidRDefault="00B427A6" w:rsidP="00B427A6">
      <w:pPr>
        <w:spacing w:after="0" w:line="240" w:lineRule="auto"/>
        <w:jc w:val="both"/>
        <w:rPr>
          <w:rFonts w:ascii="Arial" w:hAnsi="Arial" w:cs="Arial"/>
        </w:rPr>
      </w:pPr>
      <w:proofErr w:type="gramStart"/>
      <w:r w:rsidRPr="002E2CD1">
        <w:rPr>
          <w:rFonts w:ascii="Arial" w:hAnsi="Arial" w:cs="Arial"/>
        </w:rPr>
        <w:t>APPROVED.</w:t>
      </w:r>
      <w:proofErr w:type="gramEnd"/>
      <w:r w:rsidRPr="002E2CD1">
        <w:rPr>
          <w:rFonts w:ascii="Arial" w:hAnsi="Arial" w:cs="Arial"/>
        </w:rPr>
        <w:t xml:space="preserve"> </w:t>
      </w:r>
      <w:r w:rsidRPr="002E2CD1">
        <w:rPr>
          <w:rFonts w:ascii="Arial" w:hAnsi="Arial" w:cs="Arial"/>
        </w:rPr>
        <w:cr/>
      </w:r>
    </w:p>
    <w:p w:rsidR="001854C2" w:rsidRDefault="001854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4C16D2" w:rsidRDefault="004C16D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C25FC2" w:rsidRDefault="00C25FC2"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927DA4" w:rsidRDefault="00927DA4" w:rsidP="001854C2">
      <w:pPr>
        <w:spacing w:after="0" w:line="240" w:lineRule="auto"/>
        <w:ind w:firstLine="720"/>
        <w:rPr>
          <w:rFonts w:ascii="Times New Roman" w:eastAsia="Calibri" w:hAnsi="Times New Roman" w:cs="Times New Roman"/>
          <w:sz w:val="24"/>
          <w:szCs w:val="24"/>
        </w:rPr>
      </w:pPr>
    </w:p>
    <w:p w:rsidR="00BF147F" w:rsidRDefault="00BF147F" w:rsidP="001854C2">
      <w:pPr>
        <w:spacing w:after="0" w:line="240" w:lineRule="auto"/>
        <w:ind w:firstLine="720"/>
        <w:rPr>
          <w:rFonts w:ascii="Times New Roman" w:eastAsia="Calibri" w:hAnsi="Times New Roman" w:cs="Times New Roman"/>
          <w:sz w:val="24"/>
          <w:szCs w:val="24"/>
        </w:rPr>
      </w:pPr>
    </w:p>
    <w:p w:rsidR="001C4153" w:rsidRDefault="001C4153" w:rsidP="001854C2">
      <w:pPr>
        <w:spacing w:after="0" w:line="240" w:lineRule="auto"/>
        <w:ind w:firstLine="720"/>
        <w:rPr>
          <w:rFonts w:ascii="Times New Roman" w:eastAsia="Calibri" w:hAnsi="Times New Roman" w:cs="Times New Roman"/>
          <w:sz w:val="24"/>
          <w:szCs w:val="24"/>
        </w:rPr>
      </w:pPr>
    </w:p>
    <w:p w:rsidR="001854C2" w:rsidRDefault="001854C2" w:rsidP="001854C2">
      <w:pPr>
        <w:spacing w:after="0" w:line="240" w:lineRule="auto"/>
        <w:ind w:firstLine="720"/>
        <w:rPr>
          <w:rFonts w:ascii="Times New Roman" w:eastAsia="Calibri" w:hAnsi="Times New Roman" w:cs="Times New Roman"/>
          <w:sz w:val="24"/>
          <w:szCs w:val="24"/>
        </w:rPr>
      </w:pPr>
      <w:r w:rsidRPr="001854C2">
        <w:rPr>
          <w:rFonts w:ascii="Times New Roman" w:eastAsia="Calibri" w:hAnsi="Times New Roman" w:cs="Times New Roman"/>
          <w:sz w:val="24"/>
          <w:szCs w:val="24"/>
        </w:rPr>
        <w:lastRenderedPageBreak/>
        <w:t>The present laboratory tests offered by the Municipal Health Office are:</w:t>
      </w:r>
    </w:p>
    <w:p w:rsidR="00C25FC2" w:rsidRPr="001854C2" w:rsidRDefault="00C25FC2" w:rsidP="001854C2">
      <w:pPr>
        <w:spacing w:after="0" w:line="240" w:lineRule="auto"/>
        <w:ind w:firstLine="720"/>
        <w:rPr>
          <w:rFonts w:ascii="Times New Roman" w:eastAsia="Calibri" w:hAnsi="Times New Roman" w:cs="Times New Roman"/>
          <w:sz w:val="24"/>
          <w:szCs w:val="24"/>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2125"/>
        <w:gridCol w:w="2143"/>
        <w:gridCol w:w="2123"/>
      </w:tblGrid>
      <w:tr w:rsidR="001854C2" w:rsidRPr="001854C2" w:rsidTr="001854C2">
        <w:tc>
          <w:tcPr>
            <w:tcW w:w="2503"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Laboratory Tests</w:t>
            </w:r>
          </w:p>
        </w:tc>
        <w:tc>
          <w:tcPr>
            <w:tcW w:w="2209"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Present Rates</w:t>
            </w:r>
          </w:p>
        </w:tc>
        <w:tc>
          <w:tcPr>
            <w:tcW w:w="2215"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Proposed Rates</w:t>
            </w:r>
          </w:p>
        </w:tc>
        <w:tc>
          <w:tcPr>
            <w:tcW w:w="2187"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Provincial Rate</w:t>
            </w:r>
          </w:p>
        </w:tc>
      </w:tr>
      <w:tr w:rsidR="001854C2" w:rsidRPr="001854C2" w:rsidTr="001854C2">
        <w:tc>
          <w:tcPr>
            <w:tcW w:w="2503" w:type="dxa"/>
          </w:tcPr>
          <w:p w:rsidR="001854C2" w:rsidRPr="001854C2" w:rsidRDefault="001854C2" w:rsidP="001854C2">
            <w:pPr>
              <w:spacing w:after="0" w:line="240" w:lineRule="auto"/>
              <w:rPr>
                <w:rFonts w:ascii="Times New Roman" w:eastAsia="Calibri" w:hAnsi="Times New Roman" w:cs="Times New Roman"/>
                <w:sz w:val="24"/>
                <w:szCs w:val="24"/>
              </w:rPr>
            </w:pPr>
            <w:r w:rsidRPr="001854C2">
              <w:rPr>
                <w:rFonts w:ascii="Times New Roman" w:eastAsia="Calibri" w:hAnsi="Times New Roman" w:cs="Times New Roman"/>
                <w:sz w:val="24"/>
                <w:szCs w:val="24"/>
              </w:rPr>
              <w:t>Urinalysis</w:t>
            </w:r>
          </w:p>
        </w:tc>
        <w:tc>
          <w:tcPr>
            <w:tcW w:w="2209"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30.00</w:t>
            </w:r>
          </w:p>
        </w:tc>
        <w:tc>
          <w:tcPr>
            <w:tcW w:w="2215"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50.00</w:t>
            </w:r>
          </w:p>
        </w:tc>
        <w:tc>
          <w:tcPr>
            <w:tcW w:w="2187"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60.00</w:t>
            </w:r>
          </w:p>
        </w:tc>
      </w:tr>
      <w:tr w:rsidR="001854C2" w:rsidRPr="001854C2" w:rsidTr="001854C2">
        <w:tc>
          <w:tcPr>
            <w:tcW w:w="2503" w:type="dxa"/>
          </w:tcPr>
          <w:p w:rsidR="001854C2" w:rsidRPr="001854C2" w:rsidRDefault="001854C2" w:rsidP="001854C2">
            <w:pPr>
              <w:spacing w:after="0" w:line="240" w:lineRule="auto"/>
              <w:rPr>
                <w:rFonts w:ascii="Times New Roman" w:eastAsia="Calibri" w:hAnsi="Times New Roman" w:cs="Times New Roman"/>
                <w:sz w:val="24"/>
                <w:szCs w:val="24"/>
              </w:rPr>
            </w:pPr>
            <w:r w:rsidRPr="001854C2">
              <w:rPr>
                <w:rFonts w:ascii="Times New Roman" w:eastAsia="Calibri" w:hAnsi="Times New Roman" w:cs="Times New Roman"/>
                <w:sz w:val="24"/>
                <w:szCs w:val="24"/>
              </w:rPr>
              <w:t>Complete Blood Count</w:t>
            </w:r>
          </w:p>
        </w:tc>
        <w:tc>
          <w:tcPr>
            <w:tcW w:w="2209"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60.00</w:t>
            </w:r>
          </w:p>
        </w:tc>
        <w:tc>
          <w:tcPr>
            <w:tcW w:w="2215"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80.00</w:t>
            </w:r>
          </w:p>
        </w:tc>
        <w:tc>
          <w:tcPr>
            <w:tcW w:w="2187"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r w:rsidR="00531ED7">
              <w:rPr>
                <w:rFonts w:ascii="Times New Roman" w:eastAsia="Calibri" w:hAnsi="Times New Roman" w:cs="Times New Roman"/>
                <w:sz w:val="24"/>
                <w:szCs w:val="24"/>
              </w:rPr>
              <w:t>.00</w:t>
            </w:r>
          </w:p>
        </w:tc>
      </w:tr>
      <w:tr w:rsidR="001854C2" w:rsidRPr="001854C2" w:rsidTr="001854C2">
        <w:tc>
          <w:tcPr>
            <w:tcW w:w="2503" w:type="dxa"/>
          </w:tcPr>
          <w:p w:rsidR="001854C2" w:rsidRPr="001854C2" w:rsidRDefault="001854C2" w:rsidP="001854C2">
            <w:pPr>
              <w:spacing w:after="0" w:line="240" w:lineRule="auto"/>
              <w:rPr>
                <w:rFonts w:ascii="Times New Roman" w:eastAsia="Calibri" w:hAnsi="Times New Roman" w:cs="Times New Roman"/>
                <w:sz w:val="24"/>
                <w:szCs w:val="24"/>
              </w:rPr>
            </w:pPr>
            <w:proofErr w:type="spellStart"/>
            <w:r w:rsidRPr="001854C2">
              <w:rPr>
                <w:rFonts w:ascii="Times New Roman" w:eastAsia="Calibri" w:hAnsi="Times New Roman" w:cs="Times New Roman"/>
                <w:sz w:val="24"/>
                <w:szCs w:val="24"/>
              </w:rPr>
              <w:t>Fecalysis</w:t>
            </w:r>
            <w:proofErr w:type="spellEnd"/>
          </w:p>
        </w:tc>
        <w:tc>
          <w:tcPr>
            <w:tcW w:w="2209"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30.00</w:t>
            </w:r>
          </w:p>
        </w:tc>
        <w:tc>
          <w:tcPr>
            <w:tcW w:w="2215"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50.00</w:t>
            </w:r>
          </w:p>
        </w:tc>
        <w:tc>
          <w:tcPr>
            <w:tcW w:w="2187"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60.00</w:t>
            </w:r>
          </w:p>
        </w:tc>
      </w:tr>
      <w:tr w:rsidR="001854C2" w:rsidRPr="001854C2" w:rsidTr="001854C2">
        <w:tc>
          <w:tcPr>
            <w:tcW w:w="2503" w:type="dxa"/>
          </w:tcPr>
          <w:p w:rsidR="001854C2" w:rsidRPr="001854C2" w:rsidRDefault="001854C2" w:rsidP="001854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CBC with platelet count</w:t>
            </w:r>
            <w:r w:rsidR="005D4E20">
              <w:rPr>
                <w:rFonts w:ascii="Times New Roman" w:eastAsia="Calibri" w:hAnsi="Times New Roman" w:cs="Times New Roman"/>
                <w:sz w:val="24"/>
                <w:szCs w:val="24"/>
              </w:rPr>
              <w:t xml:space="preserve"> (Manual)</w:t>
            </w:r>
          </w:p>
        </w:tc>
        <w:tc>
          <w:tcPr>
            <w:tcW w:w="2209" w:type="dxa"/>
          </w:tcPr>
          <w:p w:rsidR="001854C2" w:rsidRPr="001854C2" w:rsidRDefault="001854C2" w:rsidP="003F657D">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90.00</w:t>
            </w:r>
          </w:p>
        </w:tc>
        <w:tc>
          <w:tcPr>
            <w:tcW w:w="2215" w:type="dxa"/>
          </w:tcPr>
          <w:p w:rsidR="001854C2" w:rsidRPr="001854C2" w:rsidRDefault="005D4E20" w:rsidP="003F657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854C2" w:rsidRPr="001854C2">
              <w:rPr>
                <w:rFonts w:ascii="Times New Roman" w:eastAsia="Calibri" w:hAnsi="Times New Roman" w:cs="Times New Roman"/>
                <w:sz w:val="24"/>
                <w:szCs w:val="24"/>
              </w:rPr>
              <w:t>00.00</w:t>
            </w:r>
          </w:p>
        </w:tc>
        <w:tc>
          <w:tcPr>
            <w:tcW w:w="2187" w:type="dxa"/>
          </w:tcPr>
          <w:p w:rsidR="001854C2" w:rsidRDefault="001854C2"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r>
      <w:tr w:rsidR="005D4E20" w:rsidRPr="001854C2" w:rsidTr="001854C2">
        <w:tc>
          <w:tcPr>
            <w:tcW w:w="2503" w:type="dxa"/>
          </w:tcPr>
          <w:p w:rsidR="005D4E20" w:rsidRPr="001854C2" w:rsidRDefault="005D4E20" w:rsidP="001854C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CBC with platelet count (Automated)</w:t>
            </w:r>
          </w:p>
        </w:tc>
        <w:tc>
          <w:tcPr>
            <w:tcW w:w="2209" w:type="dxa"/>
          </w:tcPr>
          <w:p w:rsidR="005D4E20" w:rsidRPr="001854C2" w:rsidRDefault="005D4E20"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15" w:type="dxa"/>
          </w:tcPr>
          <w:p w:rsidR="005D4E20" w:rsidRPr="001854C2" w:rsidRDefault="005D4E20"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2187" w:type="dxa"/>
          </w:tcPr>
          <w:p w:rsidR="005D4E20" w:rsidRDefault="005D4E20"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854C2" w:rsidRPr="001854C2" w:rsidTr="001854C2">
        <w:tc>
          <w:tcPr>
            <w:tcW w:w="2503" w:type="dxa"/>
          </w:tcPr>
          <w:p w:rsidR="001854C2" w:rsidRPr="001854C2" w:rsidRDefault="001854C2" w:rsidP="001854C2">
            <w:pPr>
              <w:spacing w:after="0" w:line="240" w:lineRule="auto"/>
              <w:rPr>
                <w:rFonts w:ascii="Times New Roman" w:eastAsia="Calibri" w:hAnsi="Times New Roman" w:cs="Times New Roman"/>
                <w:sz w:val="24"/>
                <w:szCs w:val="24"/>
              </w:rPr>
            </w:pPr>
            <w:r w:rsidRPr="001854C2">
              <w:rPr>
                <w:rFonts w:ascii="Times New Roman" w:eastAsia="Calibri" w:hAnsi="Times New Roman" w:cs="Times New Roman"/>
                <w:sz w:val="24"/>
                <w:szCs w:val="24"/>
              </w:rPr>
              <w:t>Platelet count</w:t>
            </w:r>
          </w:p>
        </w:tc>
        <w:tc>
          <w:tcPr>
            <w:tcW w:w="2209" w:type="dxa"/>
          </w:tcPr>
          <w:p w:rsidR="001854C2" w:rsidRPr="001854C2" w:rsidRDefault="001854C2" w:rsidP="001854C2">
            <w:pPr>
              <w:spacing w:after="0" w:line="240" w:lineRule="auto"/>
              <w:jc w:val="center"/>
              <w:rPr>
                <w:rFonts w:ascii="Times New Roman" w:eastAsia="Calibri" w:hAnsi="Times New Roman" w:cs="Times New Roman"/>
                <w:sz w:val="24"/>
                <w:szCs w:val="24"/>
              </w:rPr>
            </w:pPr>
          </w:p>
        </w:tc>
        <w:tc>
          <w:tcPr>
            <w:tcW w:w="2215" w:type="dxa"/>
          </w:tcPr>
          <w:p w:rsidR="001854C2" w:rsidRPr="001854C2" w:rsidRDefault="001854C2" w:rsidP="001854C2">
            <w:pPr>
              <w:spacing w:after="0" w:line="240" w:lineRule="auto"/>
              <w:jc w:val="center"/>
              <w:rPr>
                <w:rFonts w:ascii="Times New Roman" w:eastAsia="Calibri" w:hAnsi="Times New Roman" w:cs="Times New Roman"/>
                <w:sz w:val="24"/>
                <w:szCs w:val="24"/>
              </w:rPr>
            </w:pPr>
          </w:p>
        </w:tc>
        <w:tc>
          <w:tcPr>
            <w:tcW w:w="2187"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r>
      <w:tr w:rsidR="001854C2" w:rsidRPr="001854C2" w:rsidTr="001854C2">
        <w:tc>
          <w:tcPr>
            <w:tcW w:w="2503" w:type="dxa"/>
          </w:tcPr>
          <w:p w:rsidR="001854C2" w:rsidRPr="001854C2" w:rsidRDefault="001854C2" w:rsidP="001854C2">
            <w:pPr>
              <w:spacing w:after="0" w:line="240" w:lineRule="auto"/>
              <w:rPr>
                <w:rFonts w:ascii="Times New Roman" w:eastAsia="Calibri" w:hAnsi="Times New Roman" w:cs="Times New Roman"/>
                <w:sz w:val="24"/>
                <w:szCs w:val="24"/>
              </w:rPr>
            </w:pPr>
            <w:r w:rsidRPr="001854C2">
              <w:rPr>
                <w:rFonts w:ascii="Times New Roman" w:eastAsia="Calibri" w:hAnsi="Times New Roman" w:cs="Times New Roman"/>
                <w:sz w:val="24"/>
                <w:szCs w:val="24"/>
              </w:rPr>
              <w:t>Sputum examination (free for TB suspect patients and their follow up exams)</w:t>
            </w:r>
          </w:p>
        </w:tc>
        <w:tc>
          <w:tcPr>
            <w:tcW w:w="2209"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50.00</w:t>
            </w:r>
          </w:p>
        </w:tc>
        <w:tc>
          <w:tcPr>
            <w:tcW w:w="2215"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50.00</w:t>
            </w:r>
          </w:p>
        </w:tc>
        <w:tc>
          <w:tcPr>
            <w:tcW w:w="2187"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r>
      <w:tr w:rsidR="001854C2" w:rsidRPr="001854C2" w:rsidTr="001854C2">
        <w:tc>
          <w:tcPr>
            <w:tcW w:w="2503" w:type="dxa"/>
          </w:tcPr>
          <w:p w:rsidR="001854C2" w:rsidRPr="001854C2" w:rsidRDefault="001854C2" w:rsidP="001854C2">
            <w:pPr>
              <w:spacing w:after="0" w:line="240" w:lineRule="auto"/>
              <w:rPr>
                <w:rFonts w:ascii="Times New Roman" w:eastAsia="Calibri" w:hAnsi="Times New Roman" w:cs="Times New Roman"/>
                <w:sz w:val="24"/>
                <w:szCs w:val="24"/>
              </w:rPr>
            </w:pPr>
            <w:r w:rsidRPr="001854C2">
              <w:rPr>
                <w:rFonts w:ascii="Times New Roman" w:eastAsia="Calibri" w:hAnsi="Times New Roman" w:cs="Times New Roman"/>
                <w:sz w:val="24"/>
                <w:szCs w:val="24"/>
              </w:rPr>
              <w:t>Gram staining</w:t>
            </w:r>
          </w:p>
          <w:p w:rsidR="001854C2" w:rsidRPr="001854C2" w:rsidRDefault="001854C2" w:rsidP="001854C2">
            <w:pPr>
              <w:spacing w:after="0" w:line="240" w:lineRule="auto"/>
              <w:rPr>
                <w:rFonts w:ascii="Times New Roman" w:eastAsia="Calibri" w:hAnsi="Times New Roman" w:cs="Times New Roman"/>
                <w:sz w:val="24"/>
                <w:szCs w:val="24"/>
              </w:rPr>
            </w:pPr>
            <w:r w:rsidRPr="001854C2">
              <w:rPr>
                <w:rFonts w:ascii="Times New Roman" w:eastAsia="Calibri" w:hAnsi="Times New Roman" w:cs="Times New Roman"/>
                <w:sz w:val="24"/>
                <w:szCs w:val="24"/>
              </w:rPr>
              <w:t>(for GROs)</w:t>
            </w:r>
          </w:p>
        </w:tc>
        <w:tc>
          <w:tcPr>
            <w:tcW w:w="2209"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50.00</w:t>
            </w:r>
          </w:p>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40.00</w:t>
            </w:r>
          </w:p>
        </w:tc>
        <w:tc>
          <w:tcPr>
            <w:tcW w:w="2215"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50.00</w:t>
            </w:r>
          </w:p>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40.00</w:t>
            </w:r>
          </w:p>
        </w:tc>
        <w:tc>
          <w:tcPr>
            <w:tcW w:w="2187" w:type="dxa"/>
          </w:tcPr>
          <w:p w:rsidR="001854C2" w:rsidRPr="001854C2" w:rsidRDefault="001854C2" w:rsidP="001854C2">
            <w:pPr>
              <w:spacing w:after="0" w:line="240" w:lineRule="auto"/>
              <w:jc w:val="center"/>
              <w:rPr>
                <w:rFonts w:ascii="Times New Roman" w:eastAsia="Calibri" w:hAnsi="Times New Roman" w:cs="Times New Roman"/>
                <w:sz w:val="24"/>
                <w:szCs w:val="24"/>
              </w:rPr>
            </w:pPr>
          </w:p>
        </w:tc>
      </w:tr>
      <w:tr w:rsidR="001854C2" w:rsidRPr="001854C2" w:rsidTr="001854C2">
        <w:tc>
          <w:tcPr>
            <w:tcW w:w="2503" w:type="dxa"/>
          </w:tcPr>
          <w:p w:rsidR="001854C2" w:rsidRPr="001854C2" w:rsidRDefault="001854C2" w:rsidP="001854C2">
            <w:pPr>
              <w:spacing w:after="0" w:line="240" w:lineRule="auto"/>
              <w:rPr>
                <w:rFonts w:ascii="Times New Roman" w:eastAsia="Calibri" w:hAnsi="Times New Roman" w:cs="Times New Roman"/>
                <w:sz w:val="24"/>
                <w:szCs w:val="24"/>
              </w:rPr>
            </w:pPr>
            <w:r w:rsidRPr="001854C2">
              <w:rPr>
                <w:rFonts w:ascii="Times New Roman" w:eastAsia="Calibri" w:hAnsi="Times New Roman" w:cs="Times New Roman"/>
                <w:sz w:val="24"/>
                <w:szCs w:val="24"/>
              </w:rPr>
              <w:t>Blood typing</w:t>
            </w:r>
          </w:p>
        </w:tc>
        <w:tc>
          <w:tcPr>
            <w:tcW w:w="2209"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free</w:t>
            </w:r>
          </w:p>
        </w:tc>
        <w:tc>
          <w:tcPr>
            <w:tcW w:w="2215" w:type="dxa"/>
          </w:tcPr>
          <w:p w:rsidR="001854C2" w:rsidRPr="001854C2" w:rsidRDefault="001854C2" w:rsidP="001854C2">
            <w:pPr>
              <w:spacing w:after="0" w:line="240" w:lineRule="auto"/>
              <w:jc w:val="center"/>
              <w:rPr>
                <w:rFonts w:ascii="Times New Roman" w:eastAsia="Calibri" w:hAnsi="Times New Roman" w:cs="Times New Roman"/>
                <w:sz w:val="24"/>
                <w:szCs w:val="24"/>
              </w:rPr>
            </w:pPr>
            <w:r w:rsidRPr="001854C2">
              <w:rPr>
                <w:rFonts w:ascii="Times New Roman" w:eastAsia="Calibri" w:hAnsi="Times New Roman" w:cs="Times New Roman"/>
                <w:sz w:val="24"/>
                <w:szCs w:val="24"/>
              </w:rPr>
              <w:t>100.00</w:t>
            </w:r>
          </w:p>
        </w:tc>
        <w:tc>
          <w:tcPr>
            <w:tcW w:w="2187" w:type="dxa"/>
          </w:tcPr>
          <w:p w:rsidR="001854C2" w:rsidRPr="001854C2" w:rsidRDefault="001854C2" w:rsidP="001854C2">
            <w:pPr>
              <w:spacing w:after="0" w:line="240" w:lineRule="auto"/>
              <w:jc w:val="center"/>
              <w:rPr>
                <w:rFonts w:ascii="Times New Roman" w:eastAsia="Calibri" w:hAnsi="Times New Roman" w:cs="Times New Roman"/>
                <w:sz w:val="24"/>
                <w:szCs w:val="24"/>
              </w:rPr>
            </w:pPr>
          </w:p>
        </w:tc>
      </w:tr>
    </w:tbl>
    <w:p w:rsidR="00C25FC2" w:rsidRPr="00C25FC2" w:rsidRDefault="00C25FC2" w:rsidP="001854C2">
      <w:pPr>
        <w:spacing w:after="0" w:line="240" w:lineRule="auto"/>
        <w:jc w:val="center"/>
        <w:rPr>
          <w:rFonts w:ascii="Times New Roman" w:eastAsia="Calibri" w:hAnsi="Times New Roman" w:cs="Times New Roman"/>
          <w:sz w:val="14"/>
        </w:rPr>
      </w:pPr>
    </w:p>
    <w:p w:rsidR="001854C2" w:rsidRPr="001854C2" w:rsidRDefault="001854C2" w:rsidP="001854C2">
      <w:pPr>
        <w:spacing w:after="0" w:line="240" w:lineRule="auto"/>
        <w:jc w:val="center"/>
        <w:rPr>
          <w:rFonts w:ascii="Times New Roman" w:eastAsia="Calibri" w:hAnsi="Times New Roman" w:cs="Times New Roman"/>
          <w:sz w:val="24"/>
        </w:rPr>
      </w:pPr>
      <w:r w:rsidRPr="001854C2">
        <w:rPr>
          <w:rFonts w:ascii="Times New Roman" w:eastAsia="Calibri" w:hAnsi="Times New Roman" w:cs="Times New Roman"/>
          <w:sz w:val="24"/>
        </w:rPr>
        <w:t>PROPOSED LABORATORY CHARGES</w:t>
      </w:r>
    </w:p>
    <w:p w:rsidR="001854C2" w:rsidRPr="001854C2" w:rsidRDefault="001854C2" w:rsidP="001854C2">
      <w:pPr>
        <w:spacing w:after="0" w:line="240" w:lineRule="auto"/>
        <w:jc w:val="center"/>
        <w:rPr>
          <w:rFonts w:ascii="Times New Roman" w:eastAsia="Calibri" w:hAnsi="Times New Roman" w:cs="Times New Roman"/>
          <w:sz w:val="24"/>
        </w:rPr>
      </w:pPr>
    </w:p>
    <w:tbl>
      <w:tblPr>
        <w:tblW w:w="9774" w:type="dxa"/>
        <w:tblInd w:w="129" w:type="dxa"/>
        <w:tblLayout w:type="fixed"/>
        <w:tblCellMar>
          <w:left w:w="0" w:type="dxa"/>
          <w:right w:w="0" w:type="dxa"/>
        </w:tblCellMar>
        <w:tblLook w:val="04A0" w:firstRow="1" w:lastRow="0" w:firstColumn="1" w:lastColumn="0" w:noHBand="0" w:noVBand="1"/>
      </w:tblPr>
      <w:tblGrid>
        <w:gridCol w:w="3114"/>
        <w:gridCol w:w="3330"/>
        <w:gridCol w:w="3330"/>
      </w:tblGrid>
      <w:tr w:rsidR="001854C2" w:rsidRPr="001854C2" w:rsidTr="00C25FC2">
        <w:trPr>
          <w:trHeight w:val="403"/>
        </w:trPr>
        <w:tc>
          <w:tcPr>
            <w:tcW w:w="3114"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rsidR="001854C2" w:rsidRPr="001854C2" w:rsidRDefault="001854C2" w:rsidP="001854C2">
            <w:pPr>
              <w:spacing w:after="0" w:line="240" w:lineRule="auto"/>
              <w:jc w:val="center"/>
              <w:rPr>
                <w:rFonts w:ascii="Arial" w:eastAsia="Times New Roman" w:hAnsi="Arial" w:cs="Arial"/>
                <w:sz w:val="36"/>
                <w:szCs w:val="36"/>
              </w:rPr>
            </w:pPr>
            <w:r w:rsidRPr="001854C2">
              <w:rPr>
                <w:rFonts w:ascii="Arial Narrow" w:eastAsia="Times New Roman" w:hAnsi="Arial Narrow" w:cs="Arial"/>
                <w:b/>
                <w:bCs/>
                <w:color w:val="FFFFFF"/>
                <w:kern w:val="24"/>
                <w:sz w:val="24"/>
                <w:szCs w:val="24"/>
              </w:rPr>
              <w:t>TESTS</w:t>
            </w:r>
          </w:p>
        </w:tc>
        <w:tc>
          <w:tcPr>
            <w:tcW w:w="3330"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rsidR="001854C2" w:rsidRPr="001854C2" w:rsidRDefault="001854C2" w:rsidP="0030542E">
            <w:pPr>
              <w:spacing w:after="0" w:line="240" w:lineRule="auto"/>
              <w:jc w:val="center"/>
              <w:rPr>
                <w:rFonts w:ascii="Arial" w:eastAsia="Times New Roman" w:hAnsi="Arial" w:cs="Arial"/>
                <w:sz w:val="36"/>
                <w:szCs w:val="36"/>
              </w:rPr>
            </w:pPr>
            <w:r w:rsidRPr="001854C2">
              <w:rPr>
                <w:rFonts w:ascii="Arial Narrow" w:eastAsia="Times New Roman" w:hAnsi="Arial Narrow" w:cs="Arial"/>
                <w:b/>
                <w:bCs/>
                <w:color w:val="FFFFFF"/>
                <w:kern w:val="24"/>
                <w:sz w:val="20"/>
                <w:szCs w:val="20"/>
              </w:rPr>
              <w:t>PROPOSED LABORATORY RATES</w:t>
            </w:r>
          </w:p>
        </w:tc>
        <w:tc>
          <w:tcPr>
            <w:tcW w:w="3330" w:type="dxa"/>
            <w:tcBorders>
              <w:top w:val="single" w:sz="8" w:space="0" w:color="FFFFFF"/>
              <w:left w:val="single" w:sz="8" w:space="0" w:color="FFFFFF"/>
              <w:bottom w:val="single" w:sz="24" w:space="0" w:color="FFFFFF"/>
              <w:right w:val="single" w:sz="8" w:space="0" w:color="FFFFFF"/>
            </w:tcBorders>
            <w:shd w:val="clear" w:color="auto" w:fill="0070C0"/>
          </w:tcPr>
          <w:p w:rsidR="001854C2" w:rsidRPr="001854C2" w:rsidRDefault="005D4E20" w:rsidP="001854C2">
            <w:pPr>
              <w:spacing w:after="0" w:line="240" w:lineRule="auto"/>
              <w:jc w:val="center"/>
              <w:rPr>
                <w:rFonts w:ascii="Arial Narrow" w:eastAsia="Times New Roman" w:hAnsi="Arial Narrow" w:cs="Arial"/>
                <w:b/>
                <w:bCs/>
                <w:color w:val="FFFFFF"/>
                <w:kern w:val="24"/>
                <w:sz w:val="20"/>
                <w:szCs w:val="20"/>
              </w:rPr>
            </w:pPr>
            <w:r>
              <w:rPr>
                <w:rFonts w:ascii="Arial Narrow" w:eastAsia="Times New Roman" w:hAnsi="Arial Narrow" w:cs="Arial"/>
                <w:b/>
                <w:bCs/>
                <w:color w:val="FFFFFF"/>
                <w:kern w:val="24"/>
                <w:sz w:val="20"/>
                <w:szCs w:val="20"/>
              </w:rPr>
              <w:t>PROVINCIAL RATE</w:t>
            </w:r>
          </w:p>
        </w:tc>
      </w:tr>
      <w:tr w:rsidR="001854C2" w:rsidRPr="001854C2" w:rsidTr="00C25FC2">
        <w:trPr>
          <w:trHeight w:val="384"/>
        </w:trPr>
        <w:tc>
          <w:tcPr>
            <w:tcW w:w="3114" w:type="dxa"/>
            <w:tcBorders>
              <w:top w:val="single" w:sz="24"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GLUCOSE</w:t>
            </w:r>
          </w:p>
        </w:tc>
        <w:tc>
          <w:tcPr>
            <w:tcW w:w="3330" w:type="dxa"/>
            <w:tcBorders>
              <w:top w:val="single" w:sz="24"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522558" w:rsidP="001854C2">
            <w:pPr>
              <w:spacing w:after="0" w:line="240" w:lineRule="auto"/>
              <w:jc w:val="center"/>
              <w:textAlignment w:val="top"/>
              <w:rPr>
                <w:rFonts w:ascii="Arial" w:eastAsia="Times New Roman" w:hAnsi="Arial" w:cs="Arial"/>
                <w:sz w:val="36"/>
                <w:szCs w:val="36"/>
              </w:rPr>
            </w:pPr>
            <w:r>
              <w:rPr>
                <w:rFonts w:ascii="Times New Roman" w:eastAsia="Times New Roman" w:hAnsi="Times New Roman" w:cs="Times New Roman"/>
                <w:color w:val="000000"/>
                <w:kern w:val="24"/>
                <w:sz w:val="24"/>
                <w:szCs w:val="24"/>
              </w:rPr>
              <w:t>P 10</w:t>
            </w:r>
            <w:r w:rsidR="001854C2" w:rsidRPr="001854C2">
              <w:rPr>
                <w:rFonts w:ascii="Times New Roman" w:eastAsia="Times New Roman" w:hAnsi="Times New Roman" w:cs="Times New Roman"/>
                <w:color w:val="000000"/>
                <w:kern w:val="24"/>
                <w:sz w:val="24"/>
                <w:szCs w:val="24"/>
              </w:rPr>
              <w:t>0</w:t>
            </w:r>
          </w:p>
        </w:tc>
        <w:tc>
          <w:tcPr>
            <w:tcW w:w="3330" w:type="dxa"/>
            <w:tcBorders>
              <w:top w:val="single" w:sz="24" w:space="0" w:color="FFFFFF"/>
              <w:left w:val="single" w:sz="8" w:space="0" w:color="FFFFFF"/>
              <w:bottom w:val="single" w:sz="8" w:space="0" w:color="FFFFFF"/>
              <w:right w:val="single" w:sz="8" w:space="0" w:color="FFFFFF"/>
            </w:tcBorders>
            <w:shd w:val="clear" w:color="auto" w:fill="CBD5E8"/>
          </w:tcPr>
          <w:p w:rsidR="001854C2" w:rsidRPr="001854C2" w:rsidRDefault="001854C2" w:rsidP="001854C2">
            <w:pPr>
              <w:spacing w:after="0" w:line="240" w:lineRule="auto"/>
              <w:jc w:val="center"/>
              <w:textAlignment w:val="top"/>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140.00</w:t>
            </w:r>
          </w:p>
        </w:tc>
      </w:tr>
      <w:tr w:rsidR="001854C2" w:rsidRPr="001854C2" w:rsidTr="00522558">
        <w:trPr>
          <w:trHeight w:val="208"/>
        </w:trPr>
        <w:tc>
          <w:tcPr>
            <w:tcW w:w="3114"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CHOLESTEROL</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522558">
            <w:pPr>
              <w:spacing w:after="0" w:line="240" w:lineRule="auto"/>
              <w:jc w:val="center"/>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 1</w:t>
            </w:r>
            <w:r w:rsidR="00522558">
              <w:rPr>
                <w:rFonts w:ascii="Times New Roman" w:eastAsia="Times New Roman" w:hAnsi="Times New Roman" w:cs="Times New Roman"/>
                <w:color w:val="000000"/>
                <w:kern w:val="24"/>
                <w:sz w:val="24"/>
                <w:szCs w:val="24"/>
              </w:rPr>
              <w:t>2</w:t>
            </w:r>
            <w:r w:rsidRPr="001854C2">
              <w:rPr>
                <w:rFonts w:ascii="Times New Roman" w:eastAsia="Times New Roman" w:hAnsi="Times New Roman" w:cs="Times New Roman"/>
                <w:color w:val="000000"/>
                <w:kern w:val="24"/>
                <w:sz w:val="24"/>
                <w:szCs w:val="24"/>
              </w:rPr>
              <w:t>0</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Pr>
          <w:p w:rsidR="001854C2" w:rsidRDefault="001854C2" w:rsidP="001854C2">
            <w:pPr>
              <w:jc w:val="center"/>
            </w:pPr>
            <w:r>
              <w:rPr>
                <w:rFonts w:ascii="Times New Roman" w:eastAsia="Times New Roman" w:hAnsi="Times New Roman" w:cs="Times New Roman"/>
                <w:color w:val="000000"/>
                <w:kern w:val="24"/>
                <w:sz w:val="24"/>
                <w:szCs w:val="24"/>
              </w:rPr>
              <w:t>200.00</w:t>
            </w:r>
          </w:p>
        </w:tc>
      </w:tr>
      <w:tr w:rsidR="001854C2" w:rsidRPr="001854C2" w:rsidTr="00C25FC2">
        <w:trPr>
          <w:trHeight w:val="325"/>
        </w:trPr>
        <w:tc>
          <w:tcPr>
            <w:tcW w:w="3114"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UREA</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D362F3" w:rsidP="001854C2">
            <w:pPr>
              <w:spacing w:after="0" w:line="240" w:lineRule="auto"/>
              <w:jc w:val="center"/>
              <w:textAlignment w:val="top"/>
              <w:rPr>
                <w:rFonts w:ascii="Arial" w:eastAsia="Times New Roman" w:hAnsi="Arial" w:cs="Arial"/>
                <w:sz w:val="36"/>
                <w:szCs w:val="36"/>
              </w:rPr>
            </w:pPr>
            <w:r>
              <w:rPr>
                <w:rFonts w:ascii="Times New Roman" w:eastAsia="Times New Roman" w:hAnsi="Times New Roman" w:cs="Times New Roman"/>
                <w:color w:val="000000"/>
                <w:kern w:val="24"/>
                <w:sz w:val="24"/>
                <w:szCs w:val="24"/>
              </w:rPr>
              <w:t>P 12</w:t>
            </w:r>
            <w:r w:rsidR="001854C2" w:rsidRPr="001854C2">
              <w:rPr>
                <w:rFonts w:ascii="Times New Roman" w:eastAsia="Times New Roman" w:hAnsi="Times New Roman" w:cs="Times New Roman"/>
                <w:color w:val="000000"/>
                <w:kern w:val="24"/>
                <w:sz w:val="24"/>
                <w:szCs w:val="24"/>
              </w:rPr>
              <w:t>0</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Pr>
          <w:p w:rsidR="001854C2" w:rsidRDefault="001854C2" w:rsidP="001854C2">
            <w:pPr>
              <w:jc w:val="center"/>
            </w:pPr>
            <w:r w:rsidRPr="00CE691D">
              <w:rPr>
                <w:rFonts w:ascii="Times New Roman" w:eastAsia="Times New Roman" w:hAnsi="Times New Roman" w:cs="Times New Roman"/>
                <w:color w:val="000000"/>
                <w:kern w:val="24"/>
                <w:sz w:val="24"/>
                <w:szCs w:val="24"/>
              </w:rPr>
              <w:t>140.00</w:t>
            </w:r>
          </w:p>
        </w:tc>
      </w:tr>
      <w:tr w:rsidR="001854C2" w:rsidRPr="001854C2" w:rsidTr="00C25FC2">
        <w:trPr>
          <w:trHeight w:val="406"/>
        </w:trPr>
        <w:tc>
          <w:tcPr>
            <w:tcW w:w="3114"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URIC ACID</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D362F3" w:rsidP="001854C2">
            <w:pPr>
              <w:spacing w:after="0" w:line="240" w:lineRule="auto"/>
              <w:jc w:val="center"/>
              <w:textAlignment w:val="top"/>
              <w:rPr>
                <w:rFonts w:ascii="Arial" w:eastAsia="Times New Roman" w:hAnsi="Arial" w:cs="Arial"/>
                <w:sz w:val="36"/>
                <w:szCs w:val="36"/>
              </w:rPr>
            </w:pPr>
            <w:r>
              <w:rPr>
                <w:rFonts w:ascii="Times New Roman" w:eastAsia="Times New Roman" w:hAnsi="Times New Roman" w:cs="Times New Roman"/>
                <w:color w:val="000000"/>
                <w:kern w:val="24"/>
                <w:sz w:val="24"/>
                <w:szCs w:val="24"/>
              </w:rPr>
              <w:t>P 12</w:t>
            </w:r>
            <w:r w:rsidR="001854C2" w:rsidRPr="001854C2">
              <w:rPr>
                <w:rFonts w:ascii="Times New Roman" w:eastAsia="Times New Roman" w:hAnsi="Times New Roman" w:cs="Times New Roman"/>
                <w:color w:val="000000"/>
                <w:kern w:val="24"/>
                <w:sz w:val="24"/>
                <w:szCs w:val="24"/>
              </w:rPr>
              <w:t>0</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Pr>
          <w:p w:rsidR="001854C2" w:rsidRDefault="001854C2" w:rsidP="001854C2">
            <w:pPr>
              <w:jc w:val="center"/>
            </w:pPr>
            <w:r w:rsidRPr="00CE691D">
              <w:rPr>
                <w:rFonts w:ascii="Times New Roman" w:eastAsia="Times New Roman" w:hAnsi="Times New Roman" w:cs="Times New Roman"/>
                <w:color w:val="000000"/>
                <w:kern w:val="24"/>
                <w:sz w:val="24"/>
                <w:szCs w:val="24"/>
              </w:rPr>
              <w:t>140.00</w:t>
            </w:r>
          </w:p>
        </w:tc>
      </w:tr>
      <w:tr w:rsidR="001854C2" w:rsidRPr="001854C2" w:rsidTr="00C25FC2">
        <w:trPr>
          <w:trHeight w:val="415"/>
        </w:trPr>
        <w:tc>
          <w:tcPr>
            <w:tcW w:w="3114"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CREATININE</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D362F3" w:rsidP="001854C2">
            <w:pPr>
              <w:spacing w:after="0" w:line="240" w:lineRule="auto"/>
              <w:jc w:val="center"/>
              <w:textAlignment w:val="top"/>
              <w:rPr>
                <w:rFonts w:ascii="Arial" w:eastAsia="Times New Roman" w:hAnsi="Arial" w:cs="Arial"/>
                <w:sz w:val="36"/>
                <w:szCs w:val="36"/>
              </w:rPr>
            </w:pPr>
            <w:r>
              <w:rPr>
                <w:rFonts w:ascii="Times New Roman" w:eastAsia="Times New Roman" w:hAnsi="Times New Roman" w:cs="Times New Roman"/>
                <w:color w:val="000000"/>
                <w:kern w:val="24"/>
                <w:sz w:val="24"/>
                <w:szCs w:val="24"/>
              </w:rPr>
              <w:t>P 12</w:t>
            </w:r>
            <w:r w:rsidR="001854C2" w:rsidRPr="001854C2">
              <w:rPr>
                <w:rFonts w:ascii="Times New Roman" w:eastAsia="Times New Roman" w:hAnsi="Times New Roman" w:cs="Times New Roman"/>
                <w:color w:val="000000"/>
                <w:kern w:val="24"/>
                <w:sz w:val="24"/>
                <w:szCs w:val="24"/>
              </w:rPr>
              <w:t>0</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Pr>
          <w:p w:rsidR="001854C2" w:rsidRDefault="001854C2" w:rsidP="001854C2">
            <w:pPr>
              <w:jc w:val="center"/>
            </w:pPr>
            <w:r w:rsidRPr="00CE691D">
              <w:rPr>
                <w:rFonts w:ascii="Times New Roman" w:eastAsia="Times New Roman" w:hAnsi="Times New Roman" w:cs="Times New Roman"/>
                <w:color w:val="000000"/>
                <w:kern w:val="24"/>
                <w:sz w:val="24"/>
                <w:szCs w:val="24"/>
              </w:rPr>
              <w:t>140.00</w:t>
            </w:r>
          </w:p>
        </w:tc>
      </w:tr>
      <w:tr w:rsidR="001854C2" w:rsidRPr="001854C2" w:rsidTr="00C25FC2">
        <w:trPr>
          <w:trHeight w:val="415"/>
        </w:trPr>
        <w:tc>
          <w:tcPr>
            <w:tcW w:w="3114"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TRIGLYCERIDES</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jc w:val="center"/>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 220</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Pr>
          <w:p w:rsidR="001854C2" w:rsidRPr="001854C2" w:rsidRDefault="001854C2" w:rsidP="001854C2">
            <w:pPr>
              <w:spacing w:after="0" w:line="240" w:lineRule="auto"/>
              <w:jc w:val="center"/>
              <w:textAlignment w:val="top"/>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200.00</w:t>
            </w:r>
          </w:p>
        </w:tc>
      </w:tr>
      <w:tr w:rsidR="001854C2" w:rsidRPr="001854C2" w:rsidTr="00C25FC2">
        <w:trPr>
          <w:trHeight w:val="406"/>
        </w:trPr>
        <w:tc>
          <w:tcPr>
            <w:tcW w:w="3114"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LDL/ HDL CHOLESTEROL</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jc w:val="center"/>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 250</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Pr>
          <w:p w:rsidR="001854C2" w:rsidRPr="001854C2" w:rsidRDefault="001854C2" w:rsidP="001854C2">
            <w:pPr>
              <w:spacing w:after="0" w:line="240" w:lineRule="auto"/>
              <w:jc w:val="center"/>
              <w:textAlignment w:val="top"/>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200.00</w:t>
            </w:r>
          </w:p>
        </w:tc>
      </w:tr>
      <w:tr w:rsidR="001854C2" w:rsidRPr="001854C2" w:rsidTr="00C25FC2">
        <w:trPr>
          <w:trHeight w:val="424"/>
        </w:trPr>
        <w:tc>
          <w:tcPr>
            <w:tcW w:w="3114"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SGOT</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jc w:val="center"/>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 200</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Pr>
          <w:p w:rsidR="001854C2" w:rsidRDefault="001854C2" w:rsidP="001854C2">
            <w:pPr>
              <w:jc w:val="center"/>
            </w:pPr>
            <w:r w:rsidRPr="009A4260">
              <w:rPr>
                <w:rFonts w:ascii="Times New Roman" w:eastAsia="Times New Roman" w:hAnsi="Times New Roman" w:cs="Times New Roman"/>
                <w:color w:val="000000"/>
                <w:kern w:val="24"/>
                <w:sz w:val="24"/>
                <w:szCs w:val="24"/>
              </w:rPr>
              <w:t>140.00</w:t>
            </w:r>
          </w:p>
        </w:tc>
      </w:tr>
      <w:tr w:rsidR="001854C2" w:rsidRPr="001854C2" w:rsidTr="00C25FC2">
        <w:trPr>
          <w:trHeight w:val="415"/>
        </w:trPr>
        <w:tc>
          <w:tcPr>
            <w:tcW w:w="3114"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SGPT</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jc w:val="center"/>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 200</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Pr>
          <w:p w:rsidR="001854C2" w:rsidRDefault="001854C2" w:rsidP="001854C2">
            <w:pPr>
              <w:jc w:val="center"/>
            </w:pPr>
            <w:r w:rsidRPr="009A4260">
              <w:rPr>
                <w:rFonts w:ascii="Times New Roman" w:eastAsia="Times New Roman" w:hAnsi="Times New Roman" w:cs="Times New Roman"/>
                <w:color w:val="000000"/>
                <w:kern w:val="24"/>
                <w:sz w:val="24"/>
                <w:szCs w:val="24"/>
              </w:rPr>
              <w:t>140.00</w:t>
            </w:r>
          </w:p>
        </w:tc>
      </w:tr>
      <w:tr w:rsidR="001854C2" w:rsidRPr="001854C2" w:rsidTr="00C25FC2">
        <w:trPr>
          <w:trHeight w:val="424"/>
        </w:trPr>
        <w:tc>
          <w:tcPr>
            <w:tcW w:w="3114"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SODIUM</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jc w:val="center"/>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 180</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Pr>
          <w:p w:rsidR="001854C2" w:rsidRDefault="001854C2" w:rsidP="001854C2">
            <w:pPr>
              <w:jc w:val="center"/>
            </w:pPr>
            <w:r w:rsidRPr="009A4260">
              <w:rPr>
                <w:rFonts w:ascii="Times New Roman" w:eastAsia="Times New Roman" w:hAnsi="Times New Roman" w:cs="Times New Roman"/>
                <w:color w:val="000000"/>
                <w:kern w:val="24"/>
                <w:sz w:val="24"/>
                <w:szCs w:val="24"/>
              </w:rPr>
              <w:t>140.00</w:t>
            </w:r>
          </w:p>
        </w:tc>
      </w:tr>
      <w:tr w:rsidR="001854C2" w:rsidRPr="001854C2" w:rsidTr="00C25FC2">
        <w:trPr>
          <w:trHeight w:val="325"/>
        </w:trPr>
        <w:tc>
          <w:tcPr>
            <w:tcW w:w="3114"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POTASSIUM</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Mar>
              <w:top w:w="15" w:type="dxa"/>
              <w:left w:w="15" w:type="dxa"/>
              <w:bottom w:w="0" w:type="dxa"/>
              <w:right w:w="15" w:type="dxa"/>
            </w:tcMar>
            <w:hideMark/>
          </w:tcPr>
          <w:p w:rsidR="001854C2" w:rsidRPr="001854C2" w:rsidRDefault="001854C2" w:rsidP="001854C2">
            <w:pPr>
              <w:spacing w:after="0" w:line="240" w:lineRule="auto"/>
              <w:jc w:val="center"/>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 180</w:t>
            </w:r>
          </w:p>
        </w:tc>
        <w:tc>
          <w:tcPr>
            <w:tcW w:w="3330" w:type="dxa"/>
            <w:tcBorders>
              <w:top w:val="single" w:sz="8" w:space="0" w:color="FFFFFF"/>
              <w:left w:val="single" w:sz="8" w:space="0" w:color="FFFFFF"/>
              <w:bottom w:val="single" w:sz="8" w:space="0" w:color="FFFFFF"/>
              <w:right w:val="single" w:sz="8" w:space="0" w:color="FFFFFF"/>
            </w:tcBorders>
            <w:shd w:val="clear" w:color="auto" w:fill="CBD5E8"/>
          </w:tcPr>
          <w:p w:rsidR="001854C2" w:rsidRDefault="001854C2" w:rsidP="00C25FC2">
            <w:pPr>
              <w:jc w:val="center"/>
            </w:pPr>
            <w:r w:rsidRPr="009A4260">
              <w:rPr>
                <w:rFonts w:ascii="Times New Roman" w:eastAsia="Times New Roman" w:hAnsi="Times New Roman" w:cs="Times New Roman"/>
                <w:color w:val="000000"/>
                <w:kern w:val="24"/>
                <w:sz w:val="24"/>
                <w:szCs w:val="24"/>
              </w:rPr>
              <w:t>140.00</w:t>
            </w:r>
          </w:p>
        </w:tc>
      </w:tr>
      <w:tr w:rsidR="001854C2" w:rsidRPr="001854C2" w:rsidTr="00C25FC2">
        <w:trPr>
          <w:trHeight w:val="647"/>
        </w:trPr>
        <w:tc>
          <w:tcPr>
            <w:tcW w:w="3114"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CHLORIDE</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hideMark/>
          </w:tcPr>
          <w:p w:rsidR="001854C2" w:rsidRPr="001854C2" w:rsidRDefault="001854C2" w:rsidP="001854C2">
            <w:pPr>
              <w:spacing w:after="0" w:line="240" w:lineRule="auto"/>
              <w:jc w:val="center"/>
              <w:textAlignment w:val="top"/>
              <w:rPr>
                <w:rFonts w:ascii="Arial" w:eastAsia="Times New Roman" w:hAnsi="Arial" w:cs="Arial"/>
                <w:sz w:val="36"/>
                <w:szCs w:val="36"/>
              </w:rPr>
            </w:pPr>
            <w:r w:rsidRPr="001854C2">
              <w:rPr>
                <w:rFonts w:ascii="Times New Roman" w:eastAsia="Times New Roman" w:hAnsi="Times New Roman" w:cs="Times New Roman"/>
                <w:color w:val="000000"/>
                <w:kern w:val="24"/>
                <w:sz w:val="24"/>
                <w:szCs w:val="24"/>
              </w:rPr>
              <w:t>P 180</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Pr>
          <w:p w:rsidR="001854C2" w:rsidRPr="001854C2" w:rsidRDefault="001854C2" w:rsidP="001854C2">
            <w:pPr>
              <w:spacing w:after="0" w:line="240" w:lineRule="auto"/>
              <w:jc w:val="center"/>
              <w:textAlignment w:val="top"/>
              <w:rPr>
                <w:rFonts w:ascii="Times New Roman" w:eastAsia="Times New Roman" w:hAnsi="Times New Roman" w:cs="Times New Roman"/>
                <w:color w:val="000000"/>
                <w:kern w:val="24"/>
                <w:sz w:val="24"/>
                <w:szCs w:val="24"/>
              </w:rPr>
            </w:pPr>
          </w:p>
        </w:tc>
      </w:tr>
      <w:tr w:rsidR="004E591F" w:rsidRPr="00B35F84" w:rsidTr="00C25FC2">
        <w:trPr>
          <w:trHeight w:val="647"/>
        </w:trPr>
        <w:tc>
          <w:tcPr>
            <w:tcW w:w="3114"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tcPr>
          <w:p w:rsidR="004E591F" w:rsidRPr="001854C2" w:rsidRDefault="004E591F" w:rsidP="001854C2">
            <w:pPr>
              <w:spacing w:after="0" w:line="240" w:lineRule="auto"/>
              <w:textAlignment w:val="top"/>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RANDOM BLOOD SUGAR</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Mar>
              <w:top w:w="15" w:type="dxa"/>
              <w:left w:w="15" w:type="dxa"/>
              <w:bottom w:w="0" w:type="dxa"/>
              <w:right w:w="15" w:type="dxa"/>
            </w:tcMar>
          </w:tcPr>
          <w:p w:rsidR="004E591F" w:rsidRPr="001854C2" w:rsidRDefault="004E591F" w:rsidP="00B35F84">
            <w:pPr>
              <w:spacing w:after="0" w:line="240" w:lineRule="auto"/>
              <w:jc w:val="center"/>
              <w:textAlignment w:val="top"/>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P 80</w:t>
            </w:r>
          </w:p>
        </w:tc>
        <w:tc>
          <w:tcPr>
            <w:tcW w:w="3330" w:type="dxa"/>
            <w:tcBorders>
              <w:top w:val="single" w:sz="8" w:space="0" w:color="FFFFFF"/>
              <w:left w:val="single" w:sz="8" w:space="0" w:color="FFFFFF"/>
              <w:bottom w:val="single" w:sz="8" w:space="0" w:color="FFFFFF"/>
              <w:right w:val="single" w:sz="8" w:space="0" w:color="FFFFFF"/>
            </w:tcBorders>
            <w:shd w:val="clear" w:color="auto" w:fill="E7EBF4"/>
          </w:tcPr>
          <w:p w:rsidR="004E591F" w:rsidRPr="001854C2" w:rsidRDefault="004E591F" w:rsidP="00B35F84">
            <w:pPr>
              <w:spacing w:after="0" w:line="240" w:lineRule="auto"/>
              <w:textAlignment w:val="top"/>
              <w:rPr>
                <w:rFonts w:ascii="Times New Roman" w:eastAsia="Times New Roman" w:hAnsi="Times New Roman" w:cs="Times New Roman"/>
                <w:color w:val="000000"/>
                <w:kern w:val="24"/>
                <w:sz w:val="24"/>
                <w:szCs w:val="24"/>
              </w:rPr>
            </w:pPr>
          </w:p>
        </w:tc>
      </w:tr>
    </w:tbl>
    <w:p w:rsidR="001854C2" w:rsidRDefault="001854C2" w:rsidP="000E36AB"/>
    <w:sectPr w:rsidR="001854C2" w:rsidSect="00BA6A44">
      <w:footerReference w:type="default" r:id="rId8"/>
      <w:pgSz w:w="12240" w:h="20160" w:code="5"/>
      <w:pgMar w:top="1440" w:right="1440" w:bottom="2880" w:left="1440" w:header="720" w:footer="20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6A" w:rsidRDefault="009C0A6A" w:rsidP="00BA6A44">
      <w:pPr>
        <w:spacing w:after="0" w:line="240" w:lineRule="auto"/>
      </w:pPr>
      <w:r>
        <w:separator/>
      </w:r>
    </w:p>
  </w:endnote>
  <w:endnote w:type="continuationSeparator" w:id="0">
    <w:p w:rsidR="009C0A6A" w:rsidRDefault="009C0A6A" w:rsidP="00BA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1246491414"/>
      <w:docPartObj>
        <w:docPartGallery w:val="Page Numbers (Bottom of Page)"/>
        <w:docPartUnique/>
      </w:docPartObj>
    </w:sdtPr>
    <w:sdtEndPr/>
    <w:sdtContent>
      <w:p w:rsidR="00BA6A44" w:rsidRPr="00BA6A44" w:rsidRDefault="00BA6A44">
        <w:pPr>
          <w:pStyle w:val="Footer"/>
          <w:jc w:val="right"/>
          <w:rPr>
            <w:sz w:val="21"/>
            <w:szCs w:val="21"/>
          </w:rPr>
        </w:pPr>
        <w:r w:rsidRPr="00BA6A44">
          <w:rPr>
            <w:sz w:val="21"/>
            <w:szCs w:val="21"/>
          </w:rPr>
          <w:t xml:space="preserve">Page | </w:t>
        </w:r>
        <w:r w:rsidR="00D2086B" w:rsidRPr="00BA6A44">
          <w:rPr>
            <w:sz w:val="21"/>
            <w:szCs w:val="21"/>
          </w:rPr>
          <w:fldChar w:fldCharType="begin"/>
        </w:r>
        <w:r w:rsidRPr="00BA6A44">
          <w:rPr>
            <w:sz w:val="21"/>
            <w:szCs w:val="21"/>
          </w:rPr>
          <w:instrText xml:space="preserve"> PAGE   \* MERGEFORMAT </w:instrText>
        </w:r>
        <w:r w:rsidR="00D2086B" w:rsidRPr="00BA6A44">
          <w:rPr>
            <w:sz w:val="21"/>
            <w:szCs w:val="21"/>
          </w:rPr>
          <w:fldChar w:fldCharType="separate"/>
        </w:r>
        <w:r w:rsidR="00DE63B1">
          <w:rPr>
            <w:noProof/>
            <w:sz w:val="21"/>
            <w:szCs w:val="21"/>
          </w:rPr>
          <w:t>5</w:t>
        </w:r>
        <w:r w:rsidR="00D2086B" w:rsidRPr="00BA6A44">
          <w:rPr>
            <w:noProof/>
            <w:sz w:val="21"/>
            <w:szCs w:val="21"/>
          </w:rPr>
          <w:fldChar w:fldCharType="end"/>
        </w:r>
      </w:p>
    </w:sdtContent>
  </w:sdt>
  <w:p w:rsidR="00BA6A44" w:rsidRDefault="00BA6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6A" w:rsidRDefault="009C0A6A" w:rsidP="00BA6A44">
      <w:pPr>
        <w:spacing w:after="0" w:line="240" w:lineRule="auto"/>
      </w:pPr>
      <w:r>
        <w:separator/>
      </w:r>
    </w:p>
  </w:footnote>
  <w:footnote w:type="continuationSeparator" w:id="0">
    <w:p w:rsidR="009C0A6A" w:rsidRDefault="009C0A6A" w:rsidP="00BA6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A3F"/>
    <w:multiLevelType w:val="hybridMultilevel"/>
    <w:tmpl w:val="A8181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0A5495"/>
    <w:multiLevelType w:val="hybridMultilevel"/>
    <w:tmpl w:val="523C5786"/>
    <w:lvl w:ilvl="0" w:tplc="5CDCE9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92AD9"/>
    <w:multiLevelType w:val="hybridMultilevel"/>
    <w:tmpl w:val="911E94A6"/>
    <w:lvl w:ilvl="0" w:tplc="3B9076C0">
      <w:start w:val="1"/>
      <w:numFmt w:val="bullet"/>
      <w:lvlText w:val=""/>
      <w:lvlJc w:val="left"/>
      <w:pPr>
        <w:tabs>
          <w:tab w:val="num" w:pos="2520"/>
        </w:tabs>
        <w:ind w:left="2520" w:hanging="360"/>
      </w:pPr>
      <w:rPr>
        <w:rFonts w:ascii="Wingdings 2" w:hAnsi="Wingdings 2" w:hint="default"/>
      </w:rPr>
    </w:lvl>
    <w:lvl w:ilvl="1" w:tplc="43BC14D2" w:tentative="1">
      <w:start w:val="1"/>
      <w:numFmt w:val="bullet"/>
      <w:lvlText w:val=""/>
      <w:lvlJc w:val="left"/>
      <w:pPr>
        <w:tabs>
          <w:tab w:val="num" w:pos="3240"/>
        </w:tabs>
        <w:ind w:left="3240" w:hanging="360"/>
      </w:pPr>
      <w:rPr>
        <w:rFonts w:ascii="Wingdings 2" w:hAnsi="Wingdings 2" w:hint="default"/>
      </w:rPr>
    </w:lvl>
    <w:lvl w:ilvl="2" w:tplc="1A080ADE" w:tentative="1">
      <w:start w:val="1"/>
      <w:numFmt w:val="bullet"/>
      <w:lvlText w:val=""/>
      <w:lvlJc w:val="left"/>
      <w:pPr>
        <w:tabs>
          <w:tab w:val="num" w:pos="3960"/>
        </w:tabs>
        <w:ind w:left="3960" w:hanging="360"/>
      </w:pPr>
      <w:rPr>
        <w:rFonts w:ascii="Wingdings 2" w:hAnsi="Wingdings 2" w:hint="default"/>
      </w:rPr>
    </w:lvl>
    <w:lvl w:ilvl="3" w:tplc="667879C8" w:tentative="1">
      <w:start w:val="1"/>
      <w:numFmt w:val="bullet"/>
      <w:lvlText w:val=""/>
      <w:lvlJc w:val="left"/>
      <w:pPr>
        <w:tabs>
          <w:tab w:val="num" w:pos="4680"/>
        </w:tabs>
        <w:ind w:left="4680" w:hanging="360"/>
      </w:pPr>
      <w:rPr>
        <w:rFonts w:ascii="Wingdings 2" w:hAnsi="Wingdings 2" w:hint="default"/>
      </w:rPr>
    </w:lvl>
    <w:lvl w:ilvl="4" w:tplc="58A4F362" w:tentative="1">
      <w:start w:val="1"/>
      <w:numFmt w:val="bullet"/>
      <w:lvlText w:val=""/>
      <w:lvlJc w:val="left"/>
      <w:pPr>
        <w:tabs>
          <w:tab w:val="num" w:pos="5400"/>
        </w:tabs>
        <w:ind w:left="5400" w:hanging="360"/>
      </w:pPr>
      <w:rPr>
        <w:rFonts w:ascii="Wingdings 2" w:hAnsi="Wingdings 2" w:hint="default"/>
      </w:rPr>
    </w:lvl>
    <w:lvl w:ilvl="5" w:tplc="BB30C00C" w:tentative="1">
      <w:start w:val="1"/>
      <w:numFmt w:val="bullet"/>
      <w:lvlText w:val=""/>
      <w:lvlJc w:val="left"/>
      <w:pPr>
        <w:tabs>
          <w:tab w:val="num" w:pos="6120"/>
        </w:tabs>
        <w:ind w:left="6120" w:hanging="360"/>
      </w:pPr>
      <w:rPr>
        <w:rFonts w:ascii="Wingdings 2" w:hAnsi="Wingdings 2" w:hint="default"/>
      </w:rPr>
    </w:lvl>
    <w:lvl w:ilvl="6" w:tplc="0868FE7E" w:tentative="1">
      <w:start w:val="1"/>
      <w:numFmt w:val="bullet"/>
      <w:lvlText w:val=""/>
      <w:lvlJc w:val="left"/>
      <w:pPr>
        <w:tabs>
          <w:tab w:val="num" w:pos="6840"/>
        </w:tabs>
        <w:ind w:left="6840" w:hanging="360"/>
      </w:pPr>
      <w:rPr>
        <w:rFonts w:ascii="Wingdings 2" w:hAnsi="Wingdings 2" w:hint="default"/>
      </w:rPr>
    </w:lvl>
    <w:lvl w:ilvl="7" w:tplc="BBB82AC0" w:tentative="1">
      <w:start w:val="1"/>
      <w:numFmt w:val="bullet"/>
      <w:lvlText w:val=""/>
      <w:lvlJc w:val="left"/>
      <w:pPr>
        <w:tabs>
          <w:tab w:val="num" w:pos="7560"/>
        </w:tabs>
        <w:ind w:left="7560" w:hanging="360"/>
      </w:pPr>
      <w:rPr>
        <w:rFonts w:ascii="Wingdings 2" w:hAnsi="Wingdings 2" w:hint="default"/>
      </w:rPr>
    </w:lvl>
    <w:lvl w:ilvl="8" w:tplc="50FE8A9E" w:tentative="1">
      <w:start w:val="1"/>
      <w:numFmt w:val="bullet"/>
      <w:lvlText w:val=""/>
      <w:lvlJc w:val="left"/>
      <w:pPr>
        <w:tabs>
          <w:tab w:val="num" w:pos="8280"/>
        </w:tabs>
        <w:ind w:left="8280" w:hanging="360"/>
      </w:pPr>
      <w:rPr>
        <w:rFonts w:ascii="Wingdings 2" w:hAnsi="Wingdings 2" w:hint="default"/>
      </w:rPr>
    </w:lvl>
  </w:abstractNum>
  <w:abstractNum w:abstractNumId="3">
    <w:nsid w:val="1E7E0B62"/>
    <w:multiLevelType w:val="hybridMultilevel"/>
    <w:tmpl w:val="836AF656"/>
    <w:lvl w:ilvl="0" w:tplc="A072C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F4098"/>
    <w:multiLevelType w:val="multilevel"/>
    <w:tmpl w:val="9E0CBF54"/>
    <w:lvl w:ilvl="0">
      <w:start w:val="10"/>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B646344"/>
    <w:multiLevelType w:val="hybridMultilevel"/>
    <w:tmpl w:val="ED3A7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C674C9"/>
    <w:multiLevelType w:val="hybridMultilevel"/>
    <w:tmpl w:val="3CC4793C"/>
    <w:lvl w:ilvl="0" w:tplc="CBE24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BC0D5C"/>
    <w:multiLevelType w:val="hybridMultilevel"/>
    <w:tmpl w:val="210C29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76056"/>
    <w:multiLevelType w:val="hybridMultilevel"/>
    <w:tmpl w:val="07AA52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659EA"/>
    <w:multiLevelType w:val="hybridMultilevel"/>
    <w:tmpl w:val="3A900782"/>
    <w:lvl w:ilvl="0" w:tplc="CC42BF02">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
    <w:nsid w:val="5E6E6EA0"/>
    <w:multiLevelType w:val="hybridMultilevel"/>
    <w:tmpl w:val="8F6CB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E1819"/>
    <w:multiLevelType w:val="hybridMultilevel"/>
    <w:tmpl w:val="66B248C2"/>
    <w:lvl w:ilvl="0" w:tplc="C1C07130">
      <w:start w:val="1"/>
      <w:numFmt w:val="lowerLetter"/>
      <w:lvlText w:val="%1."/>
      <w:lvlJc w:val="left"/>
      <w:pPr>
        <w:ind w:left="2880" w:hanging="360"/>
      </w:pPr>
      <w:rPr>
        <w:rFonts w:ascii="Arial" w:eastAsiaTheme="minorHAns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5B9361C"/>
    <w:multiLevelType w:val="hybridMultilevel"/>
    <w:tmpl w:val="3B3273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C584404"/>
    <w:multiLevelType w:val="hybridMultilevel"/>
    <w:tmpl w:val="918E9184"/>
    <w:lvl w:ilvl="0" w:tplc="45F41C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6C14DD"/>
    <w:multiLevelType w:val="hybridMultilevel"/>
    <w:tmpl w:val="A6DCCCAE"/>
    <w:lvl w:ilvl="0" w:tplc="B3DEC0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8"/>
  </w:num>
  <w:num w:numId="3">
    <w:abstractNumId w:val="5"/>
  </w:num>
  <w:num w:numId="4">
    <w:abstractNumId w:val="12"/>
  </w:num>
  <w:num w:numId="5">
    <w:abstractNumId w:val="11"/>
  </w:num>
  <w:num w:numId="6">
    <w:abstractNumId w:val="14"/>
  </w:num>
  <w:num w:numId="7">
    <w:abstractNumId w:val="4"/>
  </w:num>
  <w:num w:numId="8">
    <w:abstractNumId w:val="10"/>
  </w:num>
  <w:num w:numId="9">
    <w:abstractNumId w:val="0"/>
  </w:num>
  <w:num w:numId="10">
    <w:abstractNumId w:val="13"/>
  </w:num>
  <w:num w:numId="11">
    <w:abstractNumId w:val="6"/>
  </w:num>
  <w:num w:numId="12">
    <w:abstractNumId w:val="1"/>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A6"/>
    <w:rsid w:val="00010FC4"/>
    <w:rsid w:val="00037365"/>
    <w:rsid w:val="000434FF"/>
    <w:rsid w:val="000535AF"/>
    <w:rsid w:val="000E1375"/>
    <w:rsid w:val="000E36AB"/>
    <w:rsid w:val="00104645"/>
    <w:rsid w:val="00150C9D"/>
    <w:rsid w:val="00163CF7"/>
    <w:rsid w:val="001854C2"/>
    <w:rsid w:val="001C4153"/>
    <w:rsid w:val="001D43A9"/>
    <w:rsid w:val="002A4390"/>
    <w:rsid w:val="003012FF"/>
    <w:rsid w:val="0030542E"/>
    <w:rsid w:val="00326E78"/>
    <w:rsid w:val="003C5304"/>
    <w:rsid w:val="0042748D"/>
    <w:rsid w:val="004332F3"/>
    <w:rsid w:val="00457D4B"/>
    <w:rsid w:val="0047313D"/>
    <w:rsid w:val="004C16D2"/>
    <w:rsid w:val="004D52A7"/>
    <w:rsid w:val="004E591F"/>
    <w:rsid w:val="005076DE"/>
    <w:rsid w:val="00522558"/>
    <w:rsid w:val="005243DA"/>
    <w:rsid w:val="00531ED7"/>
    <w:rsid w:val="005931D0"/>
    <w:rsid w:val="005D4E20"/>
    <w:rsid w:val="005E2B94"/>
    <w:rsid w:val="00634517"/>
    <w:rsid w:val="00664E6D"/>
    <w:rsid w:val="00685302"/>
    <w:rsid w:val="006C6F1D"/>
    <w:rsid w:val="006E64BE"/>
    <w:rsid w:val="007D5215"/>
    <w:rsid w:val="007F3E54"/>
    <w:rsid w:val="00802202"/>
    <w:rsid w:val="008119A4"/>
    <w:rsid w:val="00814D2E"/>
    <w:rsid w:val="008150F9"/>
    <w:rsid w:val="00863D0B"/>
    <w:rsid w:val="00873F7C"/>
    <w:rsid w:val="008A2729"/>
    <w:rsid w:val="0090350A"/>
    <w:rsid w:val="0092030D"/>
    <w:rsid w:val="00927DA4"/>
    <w:rsid w:val="009C0A6A"/>
    <w:rsid w:val="009E52B7"/>
    <w:rsid w:val="00A071F5"/>
    <w:rsid w:val="00A500DD"/>
    <w:rsid w:val="00A7275D"/>
    <w:rsid w:val="00A86142"/>
    <w:rsid w:val="00A90B1B"/>
    <w:rsid w:val="00B34995"/>
    <w:rsid w:val="00B35F84"/>
    <w:rsid w:val="00B427A6"/>
    <w:rsid w:val="00BA6A44"/>
    <w:rsid w:val="00BF147F"/>
    <w:rsid w:val="00BF1B94"/>
    <w:rsid w:val="00C25FC2"/>
    <w:rsid w:val="00C346D5"/>
    <w:rsid w:val="00CE131D"/>
    <w:rsid w:val="00D2086B"/>
    <w:rsid w:val="00D362F3"/>
    <w:rsid w:val="00D61D17"/>
    <w:rsid w:val="00D91A71"/>
    <w:rsid w:val="00DE63B1"/>
    <w:rsid w:val="00E321EA"/>
    <w:rsid w:val="00E501E4"/>
    <w:rsid w:val="00E60446"/>
    <w:rsid w:val="00E720DC"/>
    <w:rsid w:val="00E728A0"/>
    <w:rsid w:val="00E96452"/>
    <w:rsid w:val="00ED267F"/>
    <w:rsid w:val="00EE5525"/>
    <w:rsid w:val="00F04BFC"/>
    <w:rsid w:val="00FA486C"/>
    <w:rsid w:val="00FC5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7A6"/>
    <w:pPr>
      <w:ind w:left="720"/>
      <w:contextualSpacing/>
    </w:pPr>
  </w:style>
  <w:style w:type="paragraph" w:styleId="NormalWeb">
    <w:name w:val="Normal (Web)"/>
    <w:basedOn w:val="Normal"/>
    <w:uiPriority w:val="99"/>
    <w:unhideWhenUsed/>
    <w:rsid w:val="00B427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30D"/>
    <w:rPr>
      <w:rFonts w:ascii="Segoe UI" w:hAnsi="Segoe UI" w:cs="Segoe UI"/>
      <w:sz w:val="18"/>
      <w:szCs w:val="18"/>
    </w:rPr>
  </w:style>
  <w:style w:type="paragraph" w:styleId="Header">
    <w:name w:val="header"/>
    <w:basedOn w:val="Normal"/>
    <w:link w:val="HeaderChar"/>
    <w:uiPriority w:val="99"/>
    <w:unhideWhenUsed/>
    <w:rsid w:val="00BA6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A44"/>
  </w:style>
  <w:style w:type="paragraph" w:styleId="Footer">
    <w:name w:val="footer"/>
    <w:basedOn w:val="Normal"/>
    <w:link w:val="FooterChar"/>
    <w:uiPriority w:val="99"/>
    <w:unhideWhenUsed/>
    <w:rsid w:val="00BA6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7A6"/>
    <w:pPr>
      <w:ind w:left="720"/>
      <w:contextualSpacing/>
    </w:pPr>
  </w:style>
  <w:style w:type="paragraph" w:styleId="NormalWeb">
    <w:name w:val="Normal (Web)"/>
    <w:basedOn w:val="Normal"/>
    <w:uiPriority w:val="99"/>
    <w:unhideWhenUsed/>
    <w:rsid w:val="00B427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30D"/>
    <w:rPr>
      <w:rFonts w:ascii="Segoe UI" w:hAnsi="Segoe UI" w:cs="Segoe UI"/>
      <w:sz w:val="18"/>
      <w:szCs w:val="18"/>
    </w:rPr>
  </w:style>
  <w:style w:type="paragraph" w:styleId="Header">
    <w:name w:val="header"/>
    <w:basedOn w:val="Normal"/>
    <w:link w:val="HeaderChar"/>
    <w:uiPriority w:val="99"/>
    <w:unhideWhenUsed/>
    <w:rsid w:val="00BA6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A44"/>
  </w:style>
  <w:style w:type="paragraph" w:styleId="Footer">
    <w:name w:val="footer"/>
    <w:basedOn w:val="Normal"/>
    <w:link w:val="FooterChar"/>
    <w:uiPriority w:val="99"/>
    <w:unhideWhenUsed/>
    <w:rsid w:val="00BA6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CALASIAO RHU</cp:lastModifiedBy>
  <cp:revision>2</cp:revision>
  <cp:lastPrinted>2014-07-18T03:25:00Z</cp:lastPrinted>
  <dcterms:created xsi:type="dcterms:W3CDTF">2014-07-19T08:23:00Z</dcterms:created>
  <dcterms:modified xsi:type="dcterms:W3CDTF">2014-07-19T08:23:00Z</dcterms:modified>
</cp:coreProperties>
</file>